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0835" w14:textId="78ADE887" w:rsidR="00935F57" w:rsidRPr="00CB44C8" w:rsidRDefault="00AE3CA2" w:rsidP="00CB44C8">
      <w:pPr>
        <w:pStyle w:val="Overskrift1"/>
      </w:pPr>
      <w:bookmarkStart w:id="0" w:name="_GoBack"/>
      <w:bookmarkEnd w:id="0"/>
      <w:r>
        <w:t xml:space="preserve">Online and offline </w:t>
      </w:r>
      <w:proofErr w:type="spellStart"/>
      <w:r>
        <w:t>teaching</w:t>
      </w:r>
      <w:proofErr w:type="spellEnd"/>
      <w:r>
        <w:t xml:space="preserve"> </w:t>
      </w:r>
      <w:proofErr w:type="spellStart"/>
      <w:r>
        <w:t>material</w:t>
      </w:r>
      <w:proofErr w:type="spellEnd"/>
      <w:r w:rsidR="00E84BE3">
        <w:t xml:space="preserve"> </w:t>
      </w:r>
    </w:p>
    <w:p w14:paraId="2F99527C" w14:textId="5F6252EF" w:rsidR="0047683F" w:rsidRDefault="0047683F" w:rsidP="0047683F"/>
    <w:p w14:paraId="2D6E34AE" w14:textId="4DF65514" w:rsidR="00341118" w:rsidRDefault="00103183" w:rsidP="00A15445">
      <w:pPr>
        <w:pStyle w:val="Overskrift2"/>
        <w:numPr>
          <w:ilvl w:val="0"/>
          <w:numId w:val="37"/>
        </w:numPr>
      </w:pPr>
      <w:r>
        <w:t>Dokument</w:t>
      </w:r>
      <w:r w:rsidR="00341118">
        <w:t>er</w:t>
      </w:r>
    </w:p>
    <w:p w14:paraId="5EBB2E91" w14:textId="77777777" w:rsidR="00A15445" w:rsidRPr="00A15445" w:rsidRDefault="00A15445" w:rsidP="00A15445"/>
    <w:p w14:paraId="7EBC75E5" w14:textId="556EB287" w:rsidR="00573E13" w:rsidRDefault="000565FA" w:rsidP="0048687B">
      <w:pPr>
        <w:pStyle w:val="Listeafsnit"/>
        <w:numPr>
          <w:ilvl w:val="0"/>
          <w:numId w:val="14"/>
        </w:numPr>
      </w:pPr>
      <w:r>
        <w:t>Bilag 1</w:t>
      </w:r>
      <w:r w:rsidR="0065228D">
        <w:t>: Eksempel på ad hoc fremstillet</w:t>
      </w:r>
      <w:r>
        <w:t xml:space="preserve"> </w:t>
      </w:r>
      <w:r w:rsidR="0065228D">
        <w:t>m</w:t>
      </w:r>
      <w:r>
        <w:t xml:space="preserve">ateriale til </w:t>
      </w:r>
      <w:r w:rsidR="00A15445">
        <w:t>Ø</w:t>
      </w:r>
      <w:r>
        <w:t>kologiskolen</w:t>
      </w:r>
    </w:p>
    <w:p w14:paraId="12C3D849" w14:textId="49F9F3FD" w:rsidR="00A263C9" w:rsidRDefault="00A263C9" w:rsidP="0048687B">
      <w:pPr>
        <w:pStyle w:val="Listeafsnit"/>
        <w:numPr>
          <w:ilvl w:val="0"/>
          <w:numId w:val="14"/>
        </w:numPr>
      </w:pPr>
      <w:r>
        <w:t>Bilag 2</w:t>
      </w:r>
      <w:r w:rsidR="00B354B8">
        <w:t>: Program Big Data Forskningens døgn</w:t>
      </w:r>
    </w:p>
    <w:p w14:paraId="15121D2F" w14:textId="03F113A1" w:rsidR="009E290B" w:rsidRDefault="009E290B" w:rsidP="0048687B">
      <w:pPr>
        <w:pStyle w:val="Listeafsnit"/>
        <w:numPr>
          <w:ilvl w:val="0"/>
          <w:numId w:val="14"/>
        </w:numPr>
      </w:pPr>
      <w:r>
        <w:t>Bilag 3</w:t>
      </w:r>
      <w:r w:rsidR="00BC4952">
        <w:t>: UU 7. klasse (internt program)</w:t>
      </w:r>
    </w:p>
    <w:p w14:paraId="2B0D45E6" w14:textId="08272960" w:rsidR="00341118" w:rsidRPr="00103183" w:rsidRDefault="00341118" w:rsidP="00A15445">
      <w:pPr>
        <w:pStyle w:val="Listeafsnit"/>
      </w:pPr>
    </w:p>
    <w:p w14:paraId="493496A8" w14:textId="3EA68FDF" w:rsidR="000F765A" w:rsidRDefault="000F765A" w:rsidP="00142EE7">
      <w:pPr>
        <w:pStyle w:val="Overskrift2"/>
      </w:pPr>
      <w:r>
        <w:t>Baggrund</w:t>
      </w:r>
      <w:r w:rsidR="00A01B33">
        <w:t xml:space="preserve"> og indhold</w:t>
      </w:r>
      <w:r w:rsidR="00142EE7">
        <w:t xml:space="preserve"> </w:t>
      </w:r>
    </w:p>
    <w:p w14:paraId="1636E4B1" w14:textId="12F082A4" w:rsidR="00341118" w:rsidRDefault="000565FA" w:rsidP="00DD5789">
      <w:r w:rsidRPr="000565FA">
        <w:t xml:space="preserve">I forhold til Water School og Water </w:t>
      </w:r>
      <w:r w:rsidR="00A15445">
        <w:t>A</w:t>
      </w:r>
      <w:r w:rsidRPr="000565FA">
        <w:t>cademy er der br</w:t>
      </w:r>
      <w:r>
        <w:t>ug for at udvikle materiale til projekt og undervisningsbrug. E</w:t>
      </w:r>
      <w:r w:rsidR="00FA2ACE">
        <w:t>rfaringer</w:t>
      </w:r>
      <w:r w:rsidR="00D6052C">
        <w:t xml:space="preserve"> ud</w:t>
      </w:r>
      <w:r w:rsidR="00FA2ACE">
        <w:t xml:space="preserve"> fra efterspørgsel på dette</w:t>
      </w:r>
      <w:r w:rsidR="00D6052C">
        <w:t xml:space="preserve"> område viser at der er to behov:</w:t>
      </w:r>
    </w:p>
    <w:p w14:paraId="5A050572" w14:textId="49409711" w:rsidR="00D6052C" w:rsidRDefault="00D6052C" w:rsidP="00D6052C">
      <w:pPr>
        <w:pStyle w:val="Listeafsnit"/>
        <w:numPr>
          <w:ilvl w:val="0"/>
          <w:numId w:val="36"/>
        </w:numPr>
      </w:pPr>
      <w:r>
        <w:t xml:space="preserve">Baggrundsmateriale til </w:t>
      </w:r>
      <w:r w:rsidR="0065228D">
        <w:t>faglig undervisning som lærerne kan inddrage i den daglige undervisningspraksis</w:t>
      </w:r>
    </w:p>
    <w:p w14:paraId="4DF0315B" w14:textId="544A92B4" w:rsidR="0065228D" w:rsidRPr="000565FA" w:rsidRDefault="0065228D" w:rsidP="00D6052C">
      <w:pPr>
        <w:pStyle w:val="Listeafsnit"/>
        <w:numPr>
          <w:ilvl w:val="0"/>
          <w:numId w:val="36"/>
        </w:numPr>
      </w:pPr>
      <w:r>
        <w:t>Ad hoc tilpasset materiale til bestemte efterspørgsler/projekter</w:t>
      </w:r>
    </w:p>
    <w:p w14:paraId="7826B085" w14:textId="17872B9C" w:rsidR="00BC653A" w:rsidRDefault="00FD673F" w:rsidP="000F765A">
      <w:r>
        <w:t xml:space="preserve">Med hensyn til </w:t>
      </w:r>
      <w:r w:rsidR="00D05F4A">
        <w:t>baggrundsmateriale er der udviklet udmærket</w:t>
      </w:r>
      <w:r w:rsidR="00E4523D">
        <w:t>, godt gennemarbejdet</w:t>
      </w:r>
      <w:r w:rsidR="00D05F4A">
        <w:t xml:space="preserve"> og dækkende materiale af </w:t>
      </w:r>
      <w:proofErr w:type="spellStart"/>
      <w:r w:rsidR="00D05F4A">
        <w:t>Danva</w:t>
      </w:r>
      <w:proofErr w:type="spellEnd"/>
      <w:r w:rsidR="00D05F4A">
        <w:t xml:space="preserve"> på </w:t>
      </w:r>
      <w:hyperlink r:id="rId10" w:history="1">
        <w:r w:rsidR="00D05F4A" w:rsidRPr="008F1FB5">
          <w:rPr>
            <w:rStyle w:val="Hyperlink"/>
          </w:rPr>
          <w:t>www.vandetsvej.dk</w:t>
        </w:r>
      </w:hyperlink>
      <w:r w:rsidR="00D05F4A">
        <w:t xml:space="preserve">  som er tilgængeligt for alle, og s</w:t>
      </w:r>
      <w:r w:rsidR="006108F7">
        <w:t>om vi ofte har henvist til.</w:t>
      </w:r>
    </w:p>
    <w:p w14:paraId="60ECB654" w14:textId="76B65309" w:rsidR="006108F7" w:rsidRDefault="006108F7" w:rsidP="000F765A">
      <w:r>
        <w:t xml:space="preserve">Med hensyn til ad hoc udviklet materiale, er det materiale der udvikles til konkrete formål. Materialet udvikles i dialog med den pågældende underviser. </w:t>
      </w:r>
      <w:r w:rsidR="00E327F7">
        <w:t>Der tages højde for:</w:t>
      </w:r>
    </w:p>
    <w:p w14:paraId="4B9C826B" w14:textId="66A60882" w:rsidR="00E327F7" w:rsidRDefault="00B16270" w:rsidP="00B16270">
      <w:pPr>
        <w:pStyle w:val="Listeafsnit"/>
        <w:numPr>
          <w:ilvl w:val="0"/>
          <w:numId w:val="14"/>
        </w:numPr>
      </w:pPr>
      <w:r>
        <w:t>Hvad er formålet</w:t>
      </w:r>
      <w:r w:rsidR="00122A0C">
        <w:t>?</w:t>
      </w:r>
    </w:p>
    <w:p w14:paraId="4A29910F" w14:textId="0AA145E9" w:rsidR="00B16270" w:rsidRDefault="00B16270" w:rsidP="00B16270">
      <w:pPr>
        <w:pStyle w:val="Listeafsnit"/>
        <w:numPr>
          <w:ilvl w:val="0"/>
          <w:numId w:val="14"/>
        </w:numPr>
      </w:pPr>
      <w:r>
        <w:t>Hvilket indhold</w:t>
      </w:r>
      <w:r w:rsidR="00122A0C">
        <w:t>?</w:t>
      </w:r>
    </w:p>
    <w:p w14:paraId="2A017A56" w14:textId="6803B796" w:rsidR="00B16270" w:rsidRDefault="00B16270" w:rsidP="00B16270">
      <w:pPr>
        <w:pStyle w:val="Listeafsnit"/>
        <w:numPr>
          <w:ilvl w:val="0"/>
          <w:numId w:val="14"/>
        </w:numPr>
      </w:pPr>
      <w:r>
        <w:t>Hvem er målgruppen</w:t>
      </w:r>
      <w:r w:rsidR="00122A0C">
        <w:t>?</w:t>
      </w:r>
    </w:p>
    <w:p w14:paraId="694E6714" w14:textId="71A6DB51" w:rsidR="00B16270" w:rsidRDefault="00B16270" w:rsidP="00B16270">
      <w:pPr>
        <w:pStyle w:val="Listeafsnit"/>
        <w:numPr>
          <w:ilvl w:val="0"/>
          <w:numId w:val="14"/>
        </w:numPr>
      </w:pPr>
      <w:r>
        <w:t>Hvad ved målgruppen i forvejen om emnet</w:t>
      </w:r>
      <w:r w:rsidR="00122A0C">
        <w:t>?</w:t>
      </w:r>
    </w:p>
    <w:p w14:paraId="175C47AB" w14:textId="7D69334C" w:rsidR="00B16270" w:rsidRDefault="00B16270" w:rsidP="00B16270">
      <w:r>
        <w:t>Ud fra forespørgslen tages der stilling til internt i forsyningen</w:t>
      </w:r>
    </w:p>
    <w:p w14:paraId="20D96922" w14:textId="7E4C4644" w:rsidR="00E4523D" w:rsidRDefault="00B16270" w:rsidP="00B16270">
      <w:pPr>
        <w:pStyle w:val="Listeafsnit"/>
        <w:numPr>
          <w:ilvl w:val="0"/>
          <w:numId w:val="38"/>
        </w:numPr>
      </w:pPr>
      <w:r>
        <w:t>Hvad er niveauet af eventuelt skriftligt materiale</w:t>
      </w:r>
      <w:r w:rsidR="00122A0C">
        <w:t>?</w:t>
      </w:r>
    </w:p>
    <w:p w14:paraId="3CF47909" w14:textId="4F309072" w:rsidR="00E4523D" w:rsidRDefault="00E4523D" w:rsidP="00B16270">
      <w:pPr>
        <w:pStyle w:val="Listeafsnit"/>
        <w:numPr>
          <w:ilvl w:val="0"/>
          <w:numId w:val="38"/>
        </w:numPr>
      </w:pPr>
      <w:r>
        <w:t>Hvilke projekter og aktiviteter understøtter indholdet</w:t>
      </w:r>
      <w:r w:rsidR="00122A0C">
        <w:t>?</w:t>
      </w:r>
    </w:p>
    <w:p w14:paraId="47E1F753" w14:textId="15223511" w:rsidR="00B16270" w:rsidRDefault="00E4523D" w:rsidP="00B16270">
      <w:pPr>
        <w:pStyle w:val="Listeafsnit"/>
        <w:numPr>
          <w:ilvl w:val="0"/>
          <w:numId w:val="38"/>
        </w:numPr>
      </w:pPr>
      <w:r>
        <w:t>H</w:t>
      </w:r>
      <w:r w:rsidR="00B16270">
        <w:t>vem har kompetencen til at formidle på dette niveau</w:t>
      </w:r>
      <w:r w:rsidR="00122A0C">
        <w:t>?</w:t>
      </w:r>
    </w:p>
    <w:p w14:paraId="49CDB2E8" w14:textId="1781F2C8" w:rsidR="00B16270" w:rsidRDefault="00B16270" w:rsidP="00B16270">
      <w:pPr>
        <w:pStyle w:val="Listeafsnit"/>
        <w:numPr>
          <w:ilvl w:val="0"/>
          <w:numId w:val="38"/>
        </w:numPr>
      </w:pPr>
      <w:r>
        <w:t>Skal materialet suppleres med oplæg, rundvisning på anlæg eller lign.</w:t>
      </w:r>
      <w:r w:rsidR="00122A0C">
        <w:t>?</w:t>
      </w:r>
    </w:p>
    <w:p w14:paraId="335502DF" w14:textId="4A7C35CB" w:rsidR="00AA2D3A" w:rsidRDefault="00122A0C" w:rsidP="00AA2D3A">
      <w:r>
        <w:t>Som et</w:t>
      </w:r>
      <w:r w:rsidR="00AA2D3A">
        <w:t xml:space="preserve"> eksempel på et udviklet materiale til økologiskolen i regi af Økologisk Landsforening er vedlagt</w:t>
      </w:r>
      <w:r w:rsidR="00B76238">
        <w:t xml:space="preserve"> Bilag 1</w:t>
      </w:r>
      <w:r w:rsidR="00AA2D3A">
        <w:t xml:space="preserve">. Her var målgruppen sælgere/leverandører af økologiske madvarer til storkøkkener. Formålet var, at de skulle få indblik i, hvorfor dyrkningen af økologiske </w:t>
      </w:r>
      <w:r w:rsidR="00360417">
        <w:t>afgrøder</w:t>
      </w:r>
      <w:r w:rsidR="00AA2D3A">
        <w:t xml:space="preserve"> kan hav</w:t>
      </w:r>
      <w:r w:rsidR="00360417">
        <w:t>e en beskyttende effekt på grundvand og dermed drikkevand i forhold til pesticider, sammenlignet med konventionelt dyrkede afgrøder. Målgruppen havde ikke nogen forudgående viden om emnet, inden de mødte op. Formidlingen bestod af et skriftligt materiale til deres ”Skolemappe”</w:t>
      </w:r>
      <w:r w:rsidR="00A06AC4">
        <w:t xml:space="preserve">, der formidlede emnet på en letforståelig måde. Dette blev suppleret med </w:t>
      </w:r>
      <w:r w:rsidR="00383D6F">
        <w:t>et besøg</w:t>
      </w:r>
      <w:r w:rsidR="00B76238">
        <w:t xml:space="preserve"> ved en boring, hvor de fik et mundtligt oplæg og en drøftelse med biolog, inden de blev vist rundt på et vandværk af en driftsmedarbejder.</w:t>
      </w:r>
    </w:p>
    <w:p w14:paraId="3E6F7B5A" w14:textId="7CDCE379" w:rsidR="00B76238" w:rsidRDefault="00B76238" w:rsidP="00AA2D3A">
      <w:r>
        <w:t>Af andre ad hoc opgaver kan nævnes: Oplæg til opdatering af kloakfaglærere om de nye trends indenfor spildevand, UU vejledning</w:t>
      </w:r>
      <w:r w:rsidR="00D52D70">
        <w:t xml:space="preserve"> om</w:t>
      </w:r>
      <w:r>
        <w:t xml:space="preserve"> hvad </w:t>
      </w:r>
      <w:r w:rsidR="00D52D70">
        <w:t xml:space="preserve">man </w:t>
      </w:r>
      <w:r>
        <w:t>laver på en forsyning</w:t>
      </w:r>
      <w:r w:rsidR="00BC4952">
        <w:t xml:space="preserve"> (Bilag 3)</w:t>
      </w:r>
      <w:r>
        <w:t>,</w:t>
      </w:r>
      <w:r w:rsidR="00D52D70">
        <w:t xml:space="preserve"> Workshop i forbindelse med </w:t>
      </w:r>
      <w:r>
        <w:t>10. klasses arbejde med klimamål</w:t>
      </w:r>
      <w:r w:rsidR="00D52D70">
        <w:t xml:space="preserve"> og mange andre.</w:t>
      </w:r>
    </w:p>
    <w:p w14:paraId="1E7DA1F3" w14:textId="5CB9722E" w:rsidR="00D52D70" w:rsidRPr="000565FA" w:rsidRDefault="00453927" w:rsidP="00AA2D3A">
      <w:r>
        <w:lastRenderedPageBreak/>
        <w:t xml:space="preserve">Ud over at </w:t>
      </w:r>
      <w:r w:rsidR="009B5002">
        <w:t xml:space="preserve">dække efterspørgsler om formidling, har </w:t>
      </w:r>
      <w:proofErr w:type="spellStart"/>
      <w:r w:rsidR="009B5002">
        <w:t>AquaGlobe</w:t>
      </w:r>
      <w:proofErr w:type="spellEnd"/>
      <w:r w:rsidR="009B5002">
        <w:t xml:space="preserve"> haft succes med at invitere forskere til åbne foredrag om f.eks. smart city eller optiske sensorer. Foredragene har været arrangeret så forskerne er blevet bedt om at lægge særlig vægt på forsyningsdelen af deres forskningsområde</w:t>
      </w:r>
      <w:r w:rsidR="00B30B92">
        <w:t xml:space="preserve">. Desuden har medarbejdere fra forsyningen </w:t>
      </w:r>
      <w:r w:rsidR="00EA0626">
        <w:t>eller partnervirksomheder perspektiveret foredragene til konkrete og lokale problemstillinger</w:t>
      </w:r>
      <w:r w:rsidR="00A5384B">
        <w:t xml:space="preserve"> (Bilag 2)</w:t>
      </w:r>
      <w:r w:rsidR="00EA0626">
        <w:t>.</w:t>
      </w:r>
    </w:p>
    <w:p w14:paraId="6AC9E112" w14:textId="43C761C0" w:rsidR="000F765A" w:rsidRDefault="000F765A" w:rsidP="00142EE7">
      <w:pPr>
        <w:pStyle w:val="Overskrift2"/>
      </w:pPr>
      <w:r>
        <w:t>Målgruppe</w:t>
      </w:r>
      <w:r w:rsidR="0041036B">
        <w:t xml:space="preserve"> (</w:t>
      </w:r>
      <w:r w:rsidR="00142EE7">
        <w:t>hvem</w:t>
      </w:r>
      <w:r w:rsidR="0041036B">
        <w:t>)</w:t>
      </w:r>
    </w:p>
    <w:p w14:paraId="512C9BB0" w14:textId="77777777" w:rsidR="00341118" w:rsidRDefault="00341118" w:rsidP="000E43B9">
      <w:pPr>
        <w:spacing w:after="0"/>
      </w:pPr>
    </w:p>
    <w:p w14:paraId="38D4BB0A" w14:textId="165F915F" w:rsidR="00FD1A0E" w:rsidRDefault="00FB3C41" w:rsidP="000E43B9">
      <w:pPr>
        <w:spacing w:after="0"/>
      </w:pPr>
      <w:r>
        <w:t>Primær m</w:t>
      </w:r>
      <w:r w:rsidR="00FD1A0E">
        <w:t>ålgruppe:</w:t>
      </w:r>
    </w:p>
    <w:p w14:paraId="47EE0423" w14:textId="15410FD1" w:rsidR="009D5DE1" w:rsidRDefault="00EA0626" w:rsidP="009D5DE1">
      <w:pPr>
        <w:pStyle w:val="Listeafsnit"/>
        <w:numPr>
          <w:ilvl w:val="0"/>
          <w:numId w:val="2"/>
        </w:numPr>
      </w:pPr>
      <w:r>
        <w:t>Skoler og uddannelsesinstitutioner/kursusvirksomheder</w:t>
      </w:r>
    </w:p>
    <w:p w14:paraId="053A4C53" w14:textId="3404DADC" w:rsidR="00FB3C41" w:rsidRDefault="00EA0626" w:rsidP="009D5DE1">
      <w:pPr>
        <w:pStyle w:val="Listeafsnit"/>
        <w:numPr>
          <w:ilvl w:val="0"/>
          <w:numId w:val="2"/>
        </w:numPr>
      </w:pPr>
      <w:r>
        <w:t>Fagpersoner fra branchen</w:t>
      </w:r>
    </w:p>
    <w:p w14:paraId="394CEF88" w14:textId="7B40848F" w:rsidR="00EA0626" w:rsidRDefault="00EA0626" w:rsidP="009D5DE1">
      <w:pPr>
        <w:pStyle w:val="Listeafsnit"/>
        <w:numPr>
          <w:ilvl w:val="0"/>
          <w:numId w:val="2"/>
        </w:numPr>
      </w:pPr>
      <w:r>
        <w:t>Lokale forbrugere i forsyningsområdet</w:t>
      </w:r>
    </w:p>
    <w:p w14:paraId="2541770D" w14:textId="61AC312D" w:rsidR="00A62BC3" w:rsidRDefault="00A62BC3" w:rsidP="00CF3C9F">
      <w:pPr>
        <w:spacing w:after="0"/>
      </w:pPr>
    </w:p>
    <w:p w14:paraId="419905E3" w14:textId="42FC2B75" w:rsidR="005E45CC" w:rsidRDefault="005E45CC" w:rsidP="005E45CC">
      <w:pPr>
        <w:pStyle w:val="Overskrift2"/>
      </w:pPr>
      <w:r>
        <w:t xml:space="preserve">Formål / værdiskabelse </w:t>
      </w:r>
    </w:p>
    <w:p w14:paraId="79D1E627" w14:textId="0477603B" w:rsidR="00180EC0" w:rsidRDefault="00180EC0" w:rsidP="00FB3C41">
      <w:pPr>
        <w:spacing w:after="0"/>
      </w:pPr>
    </w:p>
    <w:p w14:paraId="06EB1F37" w14:textId="39BF38FE" w:rsidR="001B2D62" w:rsidRDefault="00180EC0" w:rsidP="00420FAA">
      <w:pPr>
        <w:spacing w:after="0"/>
      </w:pPr>
      <w:r>
        <w:t xml:space="preserve">Formålet med er at </w:t>
      </w:r>
      <w:r w:rsidR="00DB7B73">
        <w:t>formidle forsyningssektorens opgaver og udfordringer til alle niveauer af ”forbrugere”</w:t>
      </w:r>
      <w:r w:rsidR="00B2311C">
        <w:t>. Desuden at formidles vandets vej og de historier og miljø- og klimaudfordringer der også er en del af forsyningens hverdag</w:t>
      </w:r>
      <w:r w:rsidR="00420FAA">
        <w:t>. På IWA i Tokyo 2018, var der bred fokus på forsyningers særlige rolle i at formidle vandets kredsløb og de nye teknologier der vinder indpas i sektoren.</w:t>
      </w:r>
      <w:r w:rsidR="001B2D62">
        <w:br w:type="page"/>
      </w:r>
    </w:p>
    <w:p w14:paraId="41051160" w14:textId="0E69A736" w:rsidR="0098420E" w:rsidRDefault="00765DBC" w:rsidP="00142EE7">
      <w:pPr>
        <w:pStyle w:val="Overskrift2"/>
      </w:pPr>
      <w:r>
        <w:lastRenderedPageBreak/>
        <w:t>O</w:t>
      </w:r>
      <w:r w:rsidR="0098420E">
        <w:t xml:space="preserve">verordnet </w:t>
      </w:r>
      <w:r w:rsidR="001D2E67">
        <w:t>b</w:t>
      </w:r>
      <w:r w:rsidR="0098420E">
        <w:t>eskrivelse</w:t>
      </w:r>
      <w:r w:rsidR="0041036B">
        <w:t xml:space="preserve"> </w:t>
      </w:r>
    </w:p>
    <w:p w14:paraId="61FB4146" w14:textId="4ED52EE9" w:rsidR="00180EC0" w:rsidRDefault="001B2D62" w:rsidP="00180EC0">
      <w:pPr>
        <w:spacing w:after="0"/>
      </w:pPr>
      <w:r>
        <w:br/>
      </w:r>
    </w:p>
    <w:tbl>
      <w:tblPr>
        <w:tblStyle w:val="Tabel-Gitter"/>
        <w:tblW w:w="8075" w:type="dxa"/>
        <w:tblLook w:val="04A0" w:firstRow="1" w:lastRow="0" w:firstColumn="1" w:lastColumn="0" w:noHBand="0" w:noVBand="1"/>
      </w:tblPr>
      <w:tblGrid>
        <w:gridCol w:w="495"/>
        <w:gridCol w:w="5312"/>
        <w:gridCol w:w="2268"/>
      </w:tblGrid>
      <w:tr w:rsidR="00EA72C1" w14:paraId="54C88DBD" w14:textId="77777777" w:rsidTr="008C4781">
        <w:tc>
          <w:tcPr>
            <w:tcW w:w="495" w:type="dxa"/>
            <w:shd w:val="clear" w:color="auto" w:fill="ADD8F4"/>
          </w:tcPr>
          <w:p w14:paraId="28FC8668" w14:textId="721062B0" w:rsidR="00EA72C1" w:rsidRDefault="00EA72C1" w:rsidP="00F55C94">
            <w:pPr>
              <w:jc w:val="right"/>
            </w:pPr>
          </w:p>
        </w:tc>
        <w:tc>
          <w:tcPr>
            <w:tcW w:w="5312" w:type="dxa"/>
            <w:shd w:val="clear" w:color="auto" w:fill="ADD8F4"/>
          </w:tcPr>
          <w:p w14:paraId="7ABD16CC" w14:textId="437F26F8" w:rsidR="00EA72C1" w:rsidRPr="0065139C" w:rsidRDefault="00EA72C1" w:rsidP="00E116F5">
            <w:pPr>
              <w:rPr>
                <w:b/>
              </w:rPr>
            </w:pPr>
            <w:r w:rsidRPr="0065139C">
              <w:rPr>
                <w:b/>
              </w:rPr>
              <w:t>Aktivitet</w:t>
            </w:r>
          </w:p>
        </w:tc>
        <w:tc>
          <w:tcPr>
            <w:tcW w:w="2268" w:type="dxa"/>
            <w:shd w:val="clear" w:color="auto" w:fill="ADD8F4"/>
          </w:tcPr>
          <w:p w14:paraId="43209A34" w14:textId="12385B52" w:rsidR="00EA72C1" w:rsidRPr="0065139C" w:rsidRDefault="00EA72C1" w:rsidP="00E116F5">
            <w:pPr>
              <w:rPr>
                <w:b/>
              </w:rPr>
            </w:pPr>
            <w:r w:rsidRPr="0065139C">
              <w:rPr>
                <w:b/>
              </w:rPr>
              <w:t>Timing</w:t>
            </w:r>
          </w:p>
        </w:tc>
      </w:tr>
      <w:tr w:rsidR="00D257F9" w14:paraId="2E37A616" w14:textId="77777777" w:rsidTr="008C4781">
        <w:tc>
          <w:tcPr>
            <w:tcW w:w="495" w:type="dxa"/>
          </w:tcPr>
          <w:p w14:paraId="2CF26520" w14:textId="1555AEB9" w:rsidR="00D257F9" w:rsidRDefault="00D257F9" w:rsidP="00D257F9">
            <w:pPr>
              <w:jc w:val="right"/>
            </w:pPr>
            <w:r>
              <w:t>1.</w:t>
            </w:r>
          </w:p>
        </w:tc>
        <w:tc>
          <w:tcPr>
            <w:tcW w:w="5312" w:type="dxa"/>
          </w:tcPr>
          <w:p w14:paraId="6A1E51D1" w14:textId="306B37D6" w:rsidR="00D257F9" w:rsidRDefault="00C42830" w:rsidP="00D257F9">
            <w:r>
              <w:t>Ad hoc forespørgsler</w:t>
            </w:r>
          </w:p>
        </w:tc>
        <w:tc>
          <w:tcPr>
            <w:tcW w:w="2268" w:type="dxa"/>
          </w:tcPr>
          <w:p w14:paraId="2835ACEC" w14:textId="0FFAAC70" w:rsidR="00D257F9" w:rsidRDefault="00C42830" w:rsidP="00D257F9">
            <w:r>
              <w:t>Varierende</w:t>
            </w:r>
          </w:p>
        </w:tc>
      </w:tr>
      <w:tr w:rsidR="00D257F9" w14:paraId="1FD6A04B" w14:textId="77777777" w:rsidTr="008C4781">
        <w:tc>
          <w:tcPr>
            <w:tcW w:w="495" w:type="dxa"/>
          </w:tcPr>
          <w:p w14:paraId="27EB775B" w14:textId="4907DD18" w:rsidR="00D257F9" w:rsidRDefault="00D257F9" w:rsidP="00D257F9">
            <w:pPr>
              <w:jc w:val="right"/>
            </w:pPr>
            <w:r>
              <w:t>2.</w:t>
            </w:r>
          </w:p>
        </w:tc>
        <w:tc>
          <w:tcPr>
            <w:tcW w:w="5312" w:type="dxa"/>
          </w:tcPr>
          <w:p w14:paraId="0F4E9DFA" w14:textId="19ADA7FC" w:rsidR="00D257F9" w:rsidRDefault="00C42830" w:rsidP="00D257F9">
            <w:r>
              <w:t xml:space="preserve">Åbne foredrag og arrangementer </w:t>
            </w:r>
          </w:p>
        </w:tc>
        <w:tc>
          <w:tcPr>
            <w:tcW w:w="2268" w:type="dxa"/>
          </w:tcPr>
          <w:p w14:paraId="560F30F9" w14:textId="1EB60068" w:rsidR="00D257F9" w:rsidRDefault="00C42830" w:rsidP="00D257F9">
            <w:r>
              <w:t>2 gange om året</w:t>
            </w:r>
          </w:p>
        </w:tc>
      </w:tr>
    </w:tbl>
    <w:p w14:paraId="1F3822D2" w14:textId="6F734465" w:rsidR="00F253B6" w:rsidRDefault="00F253B6">
      <w:pPr>
        <w:rPr>
          <w:rFonts w:asciiTheme="majorHAnsi" w:eastAsiaTheme="majorEastAsia" w:hAnsiTheme="majorHAnsi" w:cstheme="majorBidi"/>
          <w:b/>
          <w:color w:val="000000" w:themeColor="text1"/>
          <w:sz w:val="26"/>
          <w:szCs w:val="26"/>
        </w:rPr>
      </w:pPr>
    </w:p>
    <w:p w14:paraId="0C20DF4B" w14:textId="00A04472" w:rsidR="000F765A" w:rsidRDefault="0098420E" w:rsidP="00142EE7">
      <w:pPr>
        <w:pStyle w:val="Overskrift2"/>
      </w:pPr>
      <w:r>
        <w:t xml:space="preserve">Detaljeret </w:t>
      </w:r>
      <w:r w:rsidR="00C42543">
        <w:t>proces</w:t>
      </w:r>
      <w:r>
        <w:t>beskrivelse</w:t>
      </w:r>
      <w:r w:rsidR="00142EE7">
        <w:t xml:space="preserve"> </w:t>
      </w:r>
    </w:p>
    <w:p w14:paraId="63703497" w14:textId="07045ABB" w:rsidR="0024453C" w:rsidRPr="0024453C" w:rsidRDefault="0024453C" w:rsidP="0024453C"/>
    <w:tbl>
      <w:tblPr>
        <w:tblStyle w:val="Tabel-Gitter"/>
        <w:tblW w:w="0" w:type="auto"/>
        <w:tblLook w:val="04A0" w:firstRow="1" w:lastRow="0" w:firstColumn="1" w:lastColumn="0" w:noHBand="0" w:noVBand="1"/>
      </w:tblPr>
      <w:tblGrid>
        <w:gridCol w:w="466"/>
        <w:gridCol w:w="4334"/>
        <w:gridCol w:w="3197"/>
        <w:gridCol w:w="1857"/>
      </w:tblGrid>
      <w:tr w:rsidR="00BD4581" w:rsidRPr="0065139C" w14:paraId="10EE10EA" w14:textId="77777777" w:rsidTr="00B74B66">
        <w:trPr>
          <w:tblHeader/>
        </w:trPr>
        <w:tc>
          <w:tcPr>
            <w:tcW w:w="475" w:type="dxa"/>
            <w:shd w:val="clear" w:color="auto" w:fill="ADD8F4"/>
          </w:tcPr>
          <w:p w14:paraId="4D00247A" w14:textId="77777777" w:rsidR="009C01C8" w:rsidRPr="00C71494" w:rsidRDefault="009C01C8" w:rsidP="000E423B">
            <w:pPr>
              <w:jc w:val="right"/>
              <w:rPr>
                <w:sz w:val="20"/>
                <w:szCs w:val="20"/>
              </w:rPr>
            </w:pPr>
          </w:p>
        </w:tc>
        <w:tc>
          <w:tcPr>
            <w:tcW w:w="4499" w:type="dxa"/>
            <w:shd w:val="clear" w:color="auto" w:fill="ADD8F4"/>
          </w:tcPr>
          <w:p w14:paraId="19842FA5" w14:textId="77777777" w:rsidR="009C01C8" w:rsidRPr="00C71494" w:rsidRDefault="009C01C8" w:rsidP="000E423B">
            <w:pPr>
              <w:rPr>
                <w:b/>
                <w:sz w:val="20"/>
                <w:szCs w:val="20"/>
              </w:rPr>
            </w:pPr>
            <w:r w:rsidRPr="00C71494">
              <w:rPr>
                <w:b/>
                <w:sz w:val="20"/>
                <w:szCs w:val="20"/>
              </w:rPr>
              <w:t>Aktivitet</w:t>
            </w:r>
          </w:p>
        </w:tc>
        <w:tc>
          <w:tcPr>
            <w:tcW w:w="2926" w:type="dxa"/>
            <w:shd w:val="clear" w:color="auto" w:fill="ADD8F4"/>
          </w:tcPr>
          <w:p w14:paraId="7F247FD0" w14:textId="2B4456F6" w:rsidR="009C01C8" w:rsidRPr="00C71494" w:rsidRDefault="0067636C" w:rsidP="000E423B">
            <w:pPr>
              <w:rPr>
                <w:b/>
                <w:sz w:val="20"/>
                <w:szCs w:val="20"/>
              </w:rPr>
            </w:pPr>
            <w:r w:rsidRPr="00C71494">
              <w:rPr>
                <w:b/>
                <w:sz w:val="20"/>
                <w:szCs w:val="20"/>
              </w:rPr>
              <w:t>S</w:t>
            </w:r>
            <w:r w:rsidR="008B7E6C">
              <w:rPr>
                <w:b/>
                <w:sz w:val="20"/>
                <w:szCs w:val="20"/>
              </w:rPr>
              <w:t>K</w:t>
            </w:r>
            <w:r w:rsidRPr="00C71494">
              <w:rPr>
                <w:b/>
                <w:sz w:val="20"/>
                <w:szCs w:val="20"/>
              </w:rPr>
              <w:t xml:space="preserve">F </w:t>
            </w:r>
            <w:r w:rsidR="005C7034" w:rsidRPr="00C71494">
              <w:rPr>
                <w:b/>
                <w:sz w:val="20"/>
                <w:szCs w:val="20"/>
              </w:rPr>
              <w:t>medarbejdere</w:t>
            </w:r>
          </w:p>
        </w:tc>
        <w:tc>
          <w:tcPr>
            <w:tcW w:w="1954" w:type="dxa"/>
            <w:shd w:val="clear" w:color="auto" w:fill="ADD8F4"/>
          </w:tcPr>
          <w:p w14:paraId="36485B94" w14:textId="77777777" w:rsidR="009C01C8" w:rsidRPr="00C71494" w:rsidRDefault="009C01C8" w:rsidP="000E423B">
            <w:pPr>
              <w:rPr>
                <w:b/>
                <w:sz w:val="20"/>
                <w:szCs w:val="20"/>
              </w:rPr>
            </w:pPr>
            <w:r w:rsidRPr="00C71494">
              <w:rPr>
                <w:b/>
                <w:sz w:val="20"/>
                <w:szCs w:val="20"/>
              </w:rPr>
              <w:t>Timing</w:t>
            </w:r>
          </w:p>
        </w:tc>
      </w:tr>
      <w:tr w:rsidR="00BD4581" w14:paraId="1C5ED99D" w14:textId="77777777" w:rsidTr="00B74B66">
        <w:tc>
          <w:tcPr>
            <w:tcW w:w="475" w:type="dxa"/>
          </w:tcPr>
          <w:p w14:paraId="180B93D0" w14:textId="77777777" w:rsidR="00476A09" w:rsidRPr="00C71494" w:rsidRDefault="00476A09" w:rsidP="00476A09">
            <w:pPr>
              <w:jc w:val="right"/>
              <w:rPr>
                <w:sz w:val="20"/>
                <w:szCs w:val="20"/>
              </w:rPr>
            </w:pPr>
            <w:r w:rsidRPr="00C71494">
              <w:rPr>
                <w:sz w:val="20"/>
                <w:szCs w:val="20"/>
              </w:rPr>
              <w:t>1.</w:t>
            </w:r>
          </w:p>
        </w:tc>
        <w:tc>
          <w:tcPr>
            <w:tcW w:w="4499" w:type="dxa"/>
          </w:tcPr>
          <w:p w14:paraId="5432705B" w14:textId="21343278" w:rsidR="00476A09" w:rsidRPr="00122A0C" w:rsidRDefault="00964BFE" w:rsidP="00476A09">
            <w:pPr>
              <w:rPr>
                <w:b/>
              </w:rPr>
            </w:pPr>
            <w:r w:rsidRPr="00122A0C">
              <w:rPr>
                <w:b/>
              </w:rPr>
              <w:t>Ad hoc forespørgsler</w:t>
            </w:r>
          </w:p>
          <w:p w14:paraId="10EC3FAC" w14:textId="43EF7485" w:rsidR="00476A09" w:rsidRPr="00122A0C" w:rsidRDefault="00964BFE" w:rsidP="00476A09">
            <w:pPr>
              <w:pStyle w:val="Listeafsnit"/>
              <w:numPr>
                <w:ilvl w:val="0"/>
                <w:numId w:val="4"/>
              </w:numPr>
              <w:ind w:left="520" w:hanging="283"/>
            </w:pPr>
            <w:r w:rsidRPr="00122A0C">
              <w:t>Dialog med ”kunden” og forventningsafstemning</w:t>
            </w:r>
          </w:p>
          <w:p w14:paraId="5455EA22" w14:textId="7CF5BD7A" w:rsidR="00964BFE" w:rsidRPr="00122A0C" w:rsidRDefault="00964BFE" w:rsidP="00476A09">
            <w:pPr>
              <w:pStyle w:val="Listeafsnit"/>
              <w:numPr>
                <w:ilvl w:val="0"/>
                <w:numId w:val="4"/>
              </w:numPr>
              <w:ind w:left="520" w:hanging="283"/>
            </w:pPr>
            <w:r w:rsidRPr="00122A0C">
              <w:t>Udarbejde materiale</w:t>
            </w:r>
          </w:p>
          <w:p w14:paraId="6C23178E" w14:textId="77777777" w:rsidR="00476A09" w:rsidRPr="00122A0C" w:rsidRDefault="00964BFE" w:rsidP="008B7E6C">
            <w:pPr>
              <w:pStyle w:val="Listeafsnit"/>
              <w:numPr>
                <w:ilvl w:val="0"/>
                <w:numId w:val="4"/>
              </w:numPr>
              <w:ind w:left="520" w:hanging="283"/>
            </w:pPr>
            <w:r w:rsidRPr="00122A0C">
              <w:t>Aftaler internt om varetagelse af arrangementet</w:t>
            </w:r>
          </w:p>
          <w:p w14:paraId="2CC461F7" w14:textId="77777777" w:rsidR="00964BFE" w:rsidRPr="00122A0C" w:rsidRDefault="00964BFE" w:rsidP="008B7E6C">
            <w:pPr>
              <w:pStyle w:val="Listeafsnit"/>
              <w:numPr>
                <w:ilvl w:val="0"/>
                <w:numId w:val="4"/>
              </w:numPr>
              <w:ind w:left="520" w:hanging="283"/>
            </w:pPr>
            <w:r w:rsidRPr="00122A0C">
              <w:t>Afholdelse af arrangementet</w:t>
            </w:r>
          </w:p>
          <w:p w14:paraId="0F324BE3" w14:textId="117A4225" w:rsidR="00964BFE" w:rsidRPr="00122A0C" w:rsidRDefault="00DC1409" w:rsidP="008B7E6C">
            <w:pPr>
              <w:pStyle w:val="Listeafsnit"/>
              <w:numPr>
                <w:ilvl w:val="0"/>
                <w:numId w:val="4"/>
              </w:numPr>
              <w:ind w:left="520" w:hanging="283"/>
            </w:pPr>
            <w:r w:rsidRPr="00122A0C">
              <w:t>Evaluering af arrangementet (mail)</w:t>
            </w:r>
          </w:p>
        </w:tc>
        <w:tc>
          <w:tcPr>
            <w:tcW w:w="2926" w:type="dxa"/>
          </w:tcPr>
          <w:p w14:paraId="36755224" w14:textId="3FE7FC84" w:rsidR="00964BFE" w:rsidRPr="00122A0C" w:rsidRDefault="00964BFE" w:rsidP="00476A09">
            <w:r w:rsidRPr="00122A0C">
              <w:t>Alt efter type:</w:t>
            </w:r>
          </w:p>
          <w:p w14:paraId="33331136" w14:textId="2334AA48" w:rsidR="00476A09" w:rsidRPr="00122A0C" w:rsidRDefault="00964BFE" w:rsidP="00476A09">
            <w:r w:rsidRPr="00122A0C">
              <w:t>Ingeniør</w:t>
            </w:r>
          </w:p>
          <w:p w14:paraId="79B689FA" w14:textId="05247CB0" w:rsidR="00964BFE" w:rsidRPr="00122A0C" w:rsidRDefault="00964BFE" w:rsidP="00476A09">
            <w:r w:rsidRPr="00122A0C">
              <w:t>Driftsmedarbejder</w:t>
            </w:r>
          </w:p>
          <w:p w14:paraId="108A408D" w14:textId="485178BC" w:rsidR="00964BFE" w:rsidRPr="00122A0C" w:rsidRDefault="00DC1409" w:rsidP="00476A09">
            <w:r w:rsidRPr="00122A0C">
              <w:t>I</w:t>
            </w:r>
            <w:r w:rsidR="00964BFE" w:rsidRPr="00122A0C">
              <w:t>nformationsmedarbejder</w:t>
            </w:r>
          </w:p>
          <w:p w14:paraId="1795F538" w14:textId="538B87B1" w:rsidR="00DC1409" w:rsidRPr="00122A0C" w:rsidRDefault="00DC1409" w:rsidP="00476A09">
            <w:r w:rsidRPr="00122A0C">
              <w:t>projektleder</w:t>
            </w:r>
          </w:p>
        </w:tc>
        <w:tc>
          <w:tcPr>
            <w:tcW w:w="1954" w:type="dxa"/>
          </w:tcPr>
          <w:p w14:paraId="6EED3032" w14:textId="7096E4A8" w:rsidR="00476A09" w:rsidRPr="00122A0C" w:rsidRDefault="00964BFE" w:rsidP="00476A09">
            <w:r w:rsidRPr="00122A0C">
              <w:t>Ved behov</w:t>
            </w:r>
          </w:p>
        </w:tc>
      </w:tr>
      <w:tr w:rsidR="00BD4581" w14:paraId="4D57C776" w14:textId="77777777" w:rsidTr="00B74B66">
        <w:tc>
          <w:tcPr>
            <w:tcW w:w="475" w:type="dxa"/>
          </w:tcPr>
          <w:p w14:paraId="7DCF21CA" w14:textId="32AF7FAE" w:rsidR="00476A09" w:rsidRPr="00C71494" w:rsidRDefault="00476A09" w:rsidP="00476A09">
            <w:pPr>
              <w:jc w:val="right"/>
              <w:rPr>
                <w:sz w:val="20"/>
                <w:szCs w:val="20"/>
              </w:rPr>
            </w:pPr>
            <w:r w:rsidRPr="00C71494">
              <w:rPr>
                <w:sz w:val="20"/>
                <w:szCs w:val="20"/>
              </w:rPr>
              <w:t>2.</w:t>
            </w:r>
          </w:p>
        </w:tc>
        <w:tc>
          <w:tcPr>
            <w:tcW w:w="4499" w:type="dxa"/>
          </w:tcPr>
          <w:p w14:paraId="4BE87006" w14:textId="35709400" w:rsidR="008B7E6C" w:rsidRPr="00122A0C" w:rsidRDefault="00DC1409" w:rsidP="008B7E6C">
            <w:pPr>
              <w:rPr>
                <w:b/>
              </w:rPr>
            </w:pPr>
            <w:r w:rsidRPr="00122A0C">
              <w:rPr>
                <w:b/>
              </w:rPr>
              <w:t>Åbne foredrag og arrangementer</w:t>
            </w:r>
          </w:p>
          <w:p w14:paraId="072E0F80" w14:textId="15B6900F" w:rsidR="00476A09" w:rsidRPr="00122A0C" w:rsidRDefault="00BD4581" w:rsidP="00DC1409">
            <w:pPr>
              <w:pStyle w:val="Listeafsnit"/>
              <w:numPr>
                <w:ilvl w:val="0"/>
                <w:numId w:val="4"/>
              </w:numPr>
              <w:ind w:left="520" w:hanging="283"/>
            </w:pPr>
            <w:r w:rsidRPr="00122A0C">
              <w:t xml:space="preserve">Bestilling af foredrag f.eks. i regi af ”Forskningens døgn” Eller </w:t>
            </w:r>
            <w:r w:rsidR="00B74B66" w:rsidRPr="00122A0C">
              <w:t xml:space="preserve">Dansk </w:t>
            </w:r>
            <w:r w:rsidRPr="00122A0C">
              <w:t>Naturvidenskabsfestival</w:t>
            </w:r>
          </w:p>
          <w:p w14:paraId="07A97133" w14:textId="77777777" w:rsidR="00BD4581" w:rsidRPr="00122A0C" w:rsidRDefault="00BD4581" w:rsidP="00DC1409">
            <w:pPr>
              <w:pStyle w:val="Listeafsnit"/>
              <w:numPr>
                <w:ilvl w:val="0"/>
                <w:numId w:val="4"/>
              </w:numPr>
              <w:ind w:left="520" w:hanging="283"/>
            </w:pPr>
            <w:r w:rsidRPr="00122A0C">
              <w:t>Afstemning med foredragsholder</w:t>
            </w:r>
          </w:p>
          <w:p w14:paraId="27F20FA3" w14:textId="77777777" w:rsidR="00BD4581" w:rsidRPr="00122A0C" w:rsidRDefault="00BD4581" w:rsidP="00DC1409">
            <w:pPr>
              <w:pStyle w:val="Listeafsnit"/>
              <w:numPr>
                <w:ilvl w:val="0"/>
                <w:numId w:val="4"/>
              </w:numPr>
              <w:ind w:left="520" w:hanging="283"/>
            </w:pPr>
            <w:r w:rsidRPr="00122A0C">
              <w:t>Afstemning med intern oplægsholder</w:t>
            </w:r>
          </w:p>
          <w:p w14:paraId="55165E91" w14:textId="7144BFE9" w:rsidR="00BD4581" w:rsidRPr="00122A0C" w:rsidRDefault="00BD4581" w:rsidP="00DC1409">
            <w:pPr>
              <w:pStyle w:val="Listeafsnit"/>
              <w:numPr>
                <w:ilvl w:val="0"/>
                <w:numId w:val="4"/>
              </w:numPr>
              <w:ind w:left="520" w:hanging="283"/>
            </w:pPr>
            <w:r w:rsidRPr="00122A0C">
              <w:t xml:space="preserve">Administration – </w:t>
            </w:r>
            <w:r w:rsidR="00B74B66" w:rsidRPr="00122A0C">
              <w:t>økonomi,</w:t>
            </w:r>
            <w:r w:rsidRPr="00122A0C">
              <w:t xml:space="preserve"> leje af stole, annoncering</w:t>
            </w:r>
          </w:p>
          <w:p w14:paraId="108F7A0D" w14:textId="791FF148" w:rsidR="00B74B66" w:rsidRPr="00122A0C" w:rsidRDefault="00B74B66" w:rsidP="00DC1409">
            <w:pPr>
              <w:pStyle w:val="Listeafsnit"/>
              <w:numPr>
                <w:ilvl w:val="0"/>
                <w:numId w:val="4"/>
              </w:numPr>
              <w:ind w:left="520" w:hanging="283"/>
            </w:pPr>
            <w:r w:rsidRPr="00122A0C">
              <w:t>Markedsføring af arrangement på Sociale medier, hjemmesider</w:t>
            </w:r>
          </w:p>
          <w:p w14:paraId="47CD20E9" w14:textId="77777777" w:rsidR="00B74B66" w:rsidRPr="00122A0C" w:rsidRDefault="00B74B66" w:rsidP="00DC1409">
            <w:pPr>
              <w:pStyle w:val="Listeafsnit"/>
              <w:numPr>
                <w:ilvl w:val="0"/>
                <w:numId w:val="4"/>
              </w:numPr>
              <w:ind w:left="520" w:hanging="283"/>
            </w:pPr>
            <w:r w:rsidRPr="00122A0C">
              <w:t>Afholde arrangement</w:t>
            </w:r>
          </w:p>
          <w:p w14:paraId="0E5046B6" w14:textId="4B5B736C" w:rsidR="00B74B66" w:rsidRPr="00122A0C" w:rsidRDefault="00B74B66" w:rsidP="00DC1409">
            <w:pPr>
              <w:pStyle w:val="Listeafsnit"/>
              <w:numPr>
                <w:ilvl w:val="0"/>
                <w:numId w:val="4"/>
              </w:numPr>
              <w:ind w:left="520" w:hanging="283"/>
            </w:pPr>
            <w:r w:rsidRPr="00122A0C">
              <w:t>Evaluering</w:t>
            </w:r>
          </w:p>
        </w:tc>
        <w:tc>
          <w:tcPr>
            <w:tcW w:w="2926" w:type="dxa"/>
          </w:tcPr>
          <w:p w14:paraId="25EC0956" w14:textId="77777777" w:rsidR="00476A09" w:rsidRPr="00122A0C" w:rsidRDefault="00DC1409" w:rsidP="00476A09">
            <w:r w:rsidRPr="00122A0C">
              <w:t>Projektleder</w:t>
            </w:r>
          </w:p>
          <w:p w14:paraId="006F3A04" w14:textId="77777777" w:rsidR="00DC1409" w:rsidRPr="00122A0C" w:rsidRDefault="00DC1409" w:rsidP="00476A09">
            <w:r w:rsidRPr="00122A0C">
              <w:t>Ingeniør</w:t>
            </w:r>
          </w:p>
          <w:p w14:paraId="5C05E053" w14:textId="77777777" w:rsidR="00DC1409" w:rsidRPr="00122A0C" w:rsidRDefault="00DC1409" w:rsidP="00476A09">
            <w:r w:rsidRPr="00122A0C">
              <w:t>Evt.  driftsmedarbejder</w:t>
            </w:r>
          </w:p>
          <w:p w14:paraId="78EDB689" w14:textId="52809304" w:rsidR="00BD4581" w:rsidRPr="00122A0C" w:rsidRDefault="00BD4581" w:rsidP="00476A09">
            <w:r w:rsidRPr="00122A0C">
              <w:t>Kommunikations/markedsførings</w:t>
            </w:r>
          </w:p>
          <w:p w14:paraId="38B55F34" w14:textId="317537E2" w:rsidR="00BD4581" w:rsidRPr="00122A0C" w:rsidRDefault="00BD4581" w:rsidP="00476A09">
            <w:r w:rsidRPr="00122A0C">
              <w:t>medarbejder</w:t>
            </w:r>
          </w:p>
        </w:tc>
        <w:tc>
          <w:tcPr>
            <w:tcW w:w="1954" w:type="dxa"/>
          </w:tcPr>
          <w:p w14:paraId="21121261" w14:textId="1EAF4F25" w:rsidR="00476A09" w:rsidRPr="00122A0C" w:rsidRDefault="00DC1409" w:rsidP="00476A09">
            <w:r w:rsidRPr="00122A0C">
              <w:t>2 gange årligt, forår og efterår</w:t>
            </w:r>
          </w:p>
        </w:tc>
      </w:tr>
    </w:tbl>
    <w:p w14:paraId="323F6655" w14:textId="6C78830F" w:rsidR="0098420E" w:rsidRPr="0098420E" w:rsidRDefault="0098420E" w:rsidP="0098420E"/>
    <w:p w14:paraId="59A64D14" w14:textId="733F0DA5" w:rsidR="000F765A" w:rsidRPr="006570ED" w:rsidRDefault="00094E80" w:rsidP="006570ED">
      <w:pPr>
        <w:pStyle w:val="Overskrift2"/>
        <w:rPr>
          <w:color w:val="2F5496" w:themeColor="accent1" w:themeShade="BF"/>
        </w:rPr>
      </w:pPr>
      <w:r>
        <w:t>Ressourcetræk og p</w:t>
      </w:r>
      <w:r w:rsidR="000F765A">
        <w:t>riser</w:t>
      </w:r>
    </w:p>
    <w:p w14:paraId="68A3CD69" w14:textId="0B892533" w:rsidR="006570ED" w:rsidRDefault="006570ED" w:rsidP="00142EE7">
      <w:pPr>
        <w:rPr>
          <w:u w:val="single"/>
        </w:rPr>
      </w:pPr>
    </w:p>
    <w:p w14:paraId="2764DE36" w14:textId="3401DAE3" w:rsidR="006570ED" w:rsidRDefault="006570ED" w:rsidP="00142EE7">
      <w:r>
        <w:t>Ad hoc forespørgsler:</w:t>
      </w:r>
    </w:p>
    <w:p w14:paraId="4636FAE0" w14:textId="5DE0EE0D" w:rsidR="006570ED" w:rsidRDefault="006570ED" w:rsidP="00142EE7">
      <w:r>
        <w:t>Ressourceforbrug er primært medarbejdertimer. Alt efter typen af forespørgsel vil der sammenlagt</w:t>
      </w:r>
      <w:r w:rsidR="002A0DBE">
        <w:t xml:space="preserve"> ca. skulle bruges 10-20 medarbejdertimer, inklusiv</w:t>
      </w:r>
      <w:r w:rsidR="00980D1F">
        <w:t>e</w:t>
      </w:r>
      <w:r w:rsidR="002A0DBE">
        <w:t xml:space="preserve"> udvikling af skriftligt materiale, Power Points eller lign. Der er typisk ikke nogen indtægt.</w:t>
      </w:r>
    </w:p>
    <w:p w14:paraId="1B32651E" w14:textId="7F8EEE4D" w:rsidR="002A0DBE" w:rsidRDefault="002A0DBE" w:rsidP="00142EE7">
      <w:r>
        <w:t>Åbne foredrag og arrangementer:</w:t>
      </w:r>
    </w:p>
    <w:p w14:paraId="295905A5" w14:textId="27E6DA8C" w:rsidR="002A0DBE" w:rsidRPr="006570ED" w:rsidRDefault="002A0DBE" w:rsidP="00142EE7">
      <w:r>
        <w:t>Internt bruges ca. 20 medarbejdertimer. Forskeroplæg betale</w:t>
      </w:r>
      <w:r w:rsidR="00980D1F">
        <w:t>s med kørselsudgifter, evt. overnatningsomkostninger i forbindelse med foredraget</w:t>
      </w:r>
      <w:r w:rsidR="00F108B4">
        <w:t>, samt to flasker vin. I regi af Forskningens døgn og Naturvidenskabsfestival, må der typisk ikke opkræves entré i forbindelse med arrangementet. Der vil desuden være udgifter til leje af stole</w:t>
      </w:r>
      <w:r w:rsidR="00DB7B73">
        <w:t>, hvis deltagerantallet overstiger 70.</w:t>
      </w:r>
    </w:p>
    <w:p w14:paraId="2073BE4D" w14:textId="5E5AF9CF" w:rsidR="00F90AE2" w:rsidRDefault="00F90AE2">
      <w:pPr>
        <w:rPr>
          <w:rFonts w:asciiTheme="majorHAnsi" w:eastAsiaTheme="majorEastAsia" w:hAnsiTheme="majorHAnsi" w:cstheme="majorBidi"/>
          <w:b/>
          <w:color w:val="000000" w:themeColor="text1"/>
          <w:sz w:val="26"/>
          <w:szCs w:val="26"/>
        </w:rPr>
      </w:pPr>
    </w:p>
    <w:sectPr w:rsidR="00F90A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96"/>
    <w:multiLevelType w:val="hybridMultilevel"/>
    <w:tmpl w:val="06CC3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D2C8A"/>
    <w:multiLevelType w:val="hybridMultilevel"/>
    <w:tmpl w:val="CCE28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06A"/>
    <w:multiLevelType w:val="hybridMultilevel"/>
    <w:tmpl w:val="C7B28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1A1199"/>
    <w:multiLevelType w:val="hybridMultilevel"/>
    <w:tmpl w:val="AD18F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AD3A71"/>
    <w:multiLevelType w:val="hybridMultilevel"/>
    <w:tmpl w:val="6C3E26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4B10BFC"/>
    <w:multiLevelType w:val="hybridMultilevel"/>
    <w:tmpl w:val="0E5054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75B2860"/>
    <w:multiLevelType w:val="hybridMultilevel"/>
    <w:tmpl w:val="6C0A35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177A54C9"/>
    <w:multiLevelType w:val="hybridMultilevel"/>
    <w:tmpl w:val="CA3030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8117D44"/>
    <w:multiLevelType w:val="hybridMultilevel"/>
    <w:tmpl w:val="2F5EAE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82C179B"/>
    <w:multiLevelType w:val="hybridMultilevel"/>
    <w:tmpl w:val="F0047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36C2AEA"/>
    <w:multiLevelType w:val="hybridMultilevel"/>
    <w:tmpl w:val="26329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620D46"/>
    <w:multiLevelType w:val="hybridMultilevel"/>
    <w:tmpl w:val="AB9C0F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6164303"/>
    <w:multiLevelType w:val="hybridMultilevel"/>
    <w:tmpl w:val="F796C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57259D"/>
    <w:multiLevelType w:val="hybridMultilevel"/>
    <w:tmpl w:val="A82E8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87528B"/>
    <w:multiLevelType w:val="hybridMultilevel"/>
    <w:tmpl w:val="4782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0C4D93"/>
    <w:multiLevelType w:val="hybridMultilevel"/>
    <w:tmpl w:val="C532A1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3284A55"/>
    <w:multiLevelType w:val="hybridMultilevel"/>
    <w:tmpl w:val="D0B64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3336F09"/>
    <w:multiLevelType w:val="hybridMultilevel"/>
    <w:tmpl w:val="F580E5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5BB07F2"/>
    <w:multiLevelType w:val="hybridMultilevel"/>
    <w:tmpl w:val="254C3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C7C2011"/>
    <w:multiLevelType w:val="hybridMultilevel"/>
    <w:tmpl w:val="C6C29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2D941B5"/>
    <w:multiLevelType w:val="hybridMultilevel"/>
    <w:tmpl w:val="139CA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3AA019E"/>
    <w:multiLevelType w:val="hybridMultilevel"/>
    <w:tmpl w:val="7938C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033640"/>
    <w:multiLevelType w:val="hybridMultilevel"/>
    <w:tmpl w:val="F2CAC5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3D1340B"/>
    <w:multiLevelType w:val="hybridMultilevel"/>
    <w:tmpl w:val="7976F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3E124A0"/>
    <w:multiLevelType w:val="hybridMultilevel"/>
    <w:tmpl w:val="B0DEDBAA"/>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25">
    <w:nsid w:val="54A332DC"/>
    <w:multiLevelType w:val="hybridMultilevel"/>
    <w:tmpl w:val="DF7E7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4FA493B"/>
    <w:multiLevelType w:val="hybridMultilevel"/>
    <w:tmpl w:val="B8DE94C6"/>
    <w:lvl w:ilvl="0" w:tplc="97E256EA">
      <w:start w:val="6"/>
      <w:numFmt w:val="decimal"/>
      <w:lvlText w:val="%1"/>
      <w:lvlJc w:val="left"/>
      <w:pPr>
        <w:ind w:left="720" w:hanging="360"/>
      </w:pPr>
      <w:rPr>
        <w:rFonts w:asciiTheme="minorHAnsi" w:eastAsiaTheme="minorHAnsi" w:hAnsiTheme="minorHAnsi" w:cstheme="minorBidi" w:hint="default"/>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A5A03ED"/>
    <w:multiLevelType w:val="hybridMultilevel"/>
    <w:tmpl w:val="AD482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1CB7928"/>
    <w:multiLevelType w:val="hybridMultilevel"/>
    <w:tmpl w:val="9D00A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3701622"/>
    <w:multiLevelType w:val="hybridMultilevel"/>
    <w:tmpl w:val="8250B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AE6732"/>
    <w:multiLevelType w:val="hybridMultilevel"/>
    <w:tmpl w:val="8BC20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7A56C33"/>
    <w:multiLevelType w:val="hybridMultilevel"/>
    <w:tmpl w:val="CE3EA50E"/>
    <w:lvl w:ilvl="0" w:tplc="B15C89E4">
      <w:start w:val="1"/>
      <w:numFmt w:val="decimal"/>
      <w:pStyle w:val="Overskrift2"/>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98B4080"/>
    <w:multiLevelType w:val="hybridMultilevel"/>
    <w:tmpl w:val="0EBCB1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E627C22"/>
    <w:multiLevelType w:val="hybridMultilevel"/>
    <w:tmpl w:val="05CC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EE773AC"/>
    <w:multiLevelType w:val="hybridMultilevel"/>
    <w:tmpl w:val="D9E8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89C573B"/>
    <w:multiLevelType w:val="hybridMultilevel"/>
    <w:tmpl w:val="8F786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CCA1B53"/>
    <w:multiLevelType w:val="hybridMultilevel"/>
    <w:tmpl w:val="F0F6CBD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nsid w:val="7E294A7C"/>
    <w:multiLevelType w:val="hybridMultilevel"/>
    <w:tmpl w:val="9F5C3A0A"/>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15"/>
  </w:num>
  <w:num w:numId="5">
    <w:abstractNumId w:val="35"/>
  </w:num>
  <w:num w:numId="6">
    <w:abstractNumId w:val="9"/>
  </w:num>
  <w:num w:numId="7">
    <w:abstractNumId w:val="33"/>
  </w:num>
  <w:num w:numId="8">
    <w:abstractNumId w:val="18"/>
  </w:num>
  <w:num w:numId="9">
    <w:abstractNumId w:val="36"/>
  </w:num>
  <w:num w:numId="10">
    <w:abstractNumId w:val="11"/>
  </w:num>
  <w:num w:numId="11">
    <w:abstractNumId w:val="34"/>
  </w:num>
  <w:num w:numId="12">
    <w:abstractNumId w:val="6"/>
  </w:num>
  <w:num w:numId="13">
    <w:abstractNumId w:val="31"/>
  </w:num>
  <w:num w:numId="14">
    <w:abstractNumId w:val="16"/>
  </w:num>
  <w:num w:numId="15">
    <w:abstractNumId w:val="4"/>
  </w:num>
  <w:num w:numId="16">
    <w:abstractNumId w:val="23"/>
  </w:num>
  <w:num w:numId="17">
    <w:abstractNumId w:val="0"/>
  </w:num>
  <w:num w:numId="18">
    <w:abstractNumId w:val="12"/>
  </w:num>
  <w:num w:numId="19">
    <w:abstractNumId w:val="28"/>
  </w:num>
  <w:num w:numId="20">
    <w:abstractNumId w:val="1"/>
  </w:num>
  <w:num w:numId="21">
    <w:abstractNumId w:val="14"/>
  </w:num>
  <w:num w:numId="22">
    <w:abstractNumId w:val="21"/>
  </w:num>
  <w:num w:numId="23">
    <w:abstractNumId w:val="5"/>
  </w:num>
  <w:num w:numId="24">
    <w:abstractNumId w:val="22"/>
  </w:num>
  <w:num w:numId="25">
    <w:abstractNumId w:val="31"/>
    <w:lvlOverride w:ilvl="0">
      <w:startOverride w:val="1"/>
    </w:lvlOverride>
  </w:num>
  <w:num w:numId="26">
    <w:abstractNumId w:val="24"/>
  </w:num>
  <w:num w:numId="27">
    <w:abstractNumId w:val="10"/>
  </w:num>
  <w:num w:numId="28">
    <w:abstractNumId w:val="27"/>
  </w:num>
  <w:num w:numId="29">
    <w:abstractNumId w:val="3"/>
  </w:num>
  <w:num w:numId="30">
    <w:abstractNumId w:val="30"/>
  </w:num>
  <w:num w:numId="31">
    <w:abstractNumId w:val="2"/>
  </w:num>
  <w:num w:numId="32">
    <w:abstractNumId w:val="32"/>
  </w:num>
  <w:num w:numId="33">
    <w:abstractNumId w:val="29"/>
  </w:num>
  <w:num w:numId="34">
    <w:abstractNumId w:val="19"/>
  </w:num>
  <w:num w:numId="35">
    <w:abstractNumId w:val="25"/>
  </w:num>
  <w:num w:numId="36">
    <w:abstractNumId w:val="8"/>
  </w:num>
  <w:num w:numId="37">
    <w:abstractNumId w:val="37"/>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8"/>
    <w:rsid w:val="00006852"/>
    <w:rsid w:val="000102F3"/>
    <w:rsid w:val="00012BF0"/>
    <w:rsid w:val="000133D4"/>
    <w:rsid w:val="0001500E"/>
    <w:rsid w:val="000162FB"/>
    <w:rsid w:val="000168CB"/>
    <w:rsid w:val="000276FB"/>
    <w:rsid w:val="00035126"/>
    <w:rsid w:val="000371D2"/>
    <w:rsid w:val="00040FD4"/>
    <w:rsid w:val="00046A76"/>
    <w:rsid w:val="00047EA6"/>
    <w:rsid w:val="000565FA"/>
    <w:rsid w:val="00063C95"/>
    <w:rsid w:val="000641E1"/>
    <w:rsid w:val="000704E3"/>
    <w:rsid w:val="0007097F"/>
    <w:rsid w:val="000729CE"/>
    <w:rsid w:val="000747D7"/>
    <w:rsid w:val="000755DE"/>
    <w:rsid w:val="000774E1"/>
    <w:rsid w:val="00083A1B"/>
    <w:rsid w:val="00093378"/>
    <w:rsid w:val="00093C38"/>
    <w:rsid w:val="00094E80"/>
    <w:rsid w:val="000A01F9"/>
    <w:rsid w:val="000A2C62"/>
    <w:rsid w:val="000A339F"/>
    <w:rsid w:val="000A7FBE"/>
    <w:rsid w:val="000B3F6B"/>
    <w:rsid w:val="000D1212"/>
    <w:rsid w:val="000D6638"/>
    <w:rsid w:val="000E43B9"/>
    <w:rsid w:val="000E4F09"/>
    <w:rsid w:val="000F5416"/>
    <w:rsid w:val="000F765A"/>
    <w:rsid w:val="001004C3"/>
    <w:rsid w:val="00103183"/>
    <w:rsid w:val="00117EB2"/>
    <w:rsid w:val="00122A0C"/>
    <w:rsid w:val="00123388"/>
    <w:rsid w:val="00125B37"/>
    <w:rsid w:val="00135DC0"/>
    <w:rsid w:val="00142EE7"/>
    <w:rsid w:val="00143F5A"/>
    <w:rsid w:val="00157807"/>
    <w:rsid w:val="00161E57"/>
    <w:rsid w:val="0016290F"/>
    <w:rsid w:val="0016558C"/>
    <w:rsid w:val="00180EC0"/>
    <w:rsid w:val="00185780"/>
    <w:rsid w:val="0018608D"/>
    <w:rsid w:val="0018696A"/>
    <w:rsid w:val="001943D6"/>
    <w:rsid w:val="001955C0"/>
    <w:rsid w:val="001A08FE"/>
    <w:rsid w:val="001A2F1A"/>
    <w:rsid w:val="001A2F7C"/>
    <w:rsid w:val="001A51DD"/>
    <w:rsid w:val="001B2D62"/>
    <w:rsid w:val="001B3804"/>
    <w:rsid w:val="001B5F5B"/>
    <w:rsid w:val="001D163A"/>
    <w:rsid w:val="001D1C79"/>
    <w:rsid w:val="001D2E67"/>
    <w:rsid w:val="001F1539"/>
    <w:rsid w:val="00200116"/>
    <w:rsid w:val="00206AD0"/>
    <w:rsid w:val="00222C61"/>
    <w:rsid w:val="00224B91"/>
    <w:rsid w:val="0024453C"/>
    <w:rsid w:val="00247A45"/>
    <w:rsid w:val="00253AF7"/>
    <w:rsid w:val="00284C18"/>
    <w:rsid w:val="002A0DBE"/>
    <w:rsid w:val="002C6B8A"/>
    <w:rsid w:val="002D465B"/>
    <w:rsid w:val="002D47AC"/>
    <w:rsid w:val="002D5187"/>
    <w:rsid w:val="002E3538"/>
    <w:rsid w:val="002E3BF9"/>
    <w:rsid w:val="002E55E0"/>
    <w:rsid w:val="002E7FBC"/>
    <w:rsid w:val="002F606B"/>
    <w:rsid w:val="00302986"/>
    <w:rsid w:val="00304DBD"/>
    <w:rsid w:val="00305EB5"/>
    <w:rsid w:val="00306DBB"/>
    <w:rsid w:val="00313A9B"/>
    <w:rsid w:val="00331769"/>
    <w:rsid w:val="00331D56"/>
    <w:rsid w:val="00332024"/>
    <w:rsid w:val="00333615"/>
    <w:rsid w:val="00340E45"/>
    <w:rsid w:val="00341118"/>
    <w:rsid w:val="0034171E"/>
    <w:rsid w:val="00342010"/>
    <w:rsid w:val="00342C4D"/>
    <w:rsid w:val="00343C8D"/>
    <w:rsid w:val="00344911"/>
    <w:rsid w:val="00347AD3"/>
    <w:rsid w:val="00360417"/>
    <w:rsid w:val="00361412"/>
    <w:rsid w:val="00370F08"/>
    <w:rsid w:val="00375196"/>
    <w:rsid w:val="0037521B"/>
    <w:rsid w:val="00375795"/>
    <w:rsid w:val="003833AB"/>
    <w:rsid w:val="00383D6F"/>
    <w:rsid w:val="0039149C"/>
    <w:rsid w:val="003A1D59"/>
    <w:rsid w:val="003B0331"/>
    <w:rsid w:val="003B3F07"/>
    <w:rsid w:val="003B75E5"/>
    <w:rsid w:val="003C16D0"/>
    <w:rsid w:val="003E5307"/>
    <w:rsid w:val="003F22D0"/>
    <w:rsid w:val="003F32A0"/>
    <w:rsid w:val="003F67DD"/>
    <w:rsid w:val="00402796"/>
    <w:rsid w:val="004067C7"/>
    <w:rsid w:val="0041036B"/>
    <w:rsid w:val="00420FAA"/>
    <w:rsid w:val="00421FA5"/>
    <w:rsid w:val="0042395F"/>
    <w:rsid w:val="00451FE7"/>
    <w:rsid w:val="00453927"/>
    <w:rsid w:val="00456836"/>
    <w:rsid w:val="004655C5"/>
    <w:rsid w:val="00471CC4"/>
    <w:rsid w:val="004747AD"/>
    <w:rsid w:val="0047683F"/>
    <w:rsid w:val="00476A09"/>
    <w:rsid w:val="00484F3C"/>
    <w:rsid w:val="0048687B"/>
    <w:rsid w:val="00495D08"/>
    <w:rsid w:val="004B0A37"/>
    <w:rsid w:val="004B2287"/>
    <w:rsid w:val="004B558E"/>
    <w:rsid w:val="004B708B"/>
    <w:rsid w:val="004C0D5C"/>
    <w:rsid w:val="004C51CC"/>
    <w:rsid w:val="004C7D5B"/>
    <w:rsid w:val="004D1749"/>
    <w:rsid w:val="004D6FE6"/>
    <w:rsid w:val="004E16AB"/>
    <w:rsid w:val="004E5E67"/>
    <w:rsid w:val="004E7A02"/>
    <w:rsid w:val="004F109B"/>
    <w:rsid w:val="004F6FF2"/>
    <w:rsid w:val="00515392"/>
    <w:rsid w:val="00531F11"/>
    <w:rsid w:val="00554FE9"/>
    <w:rsid w:val="005626E1"/>
    <w:rsid w:val="0056526B"/>
    <w:rsid w:val="00573E13"/>
    <w:rsid w:val="0057438D"/>
    <w:rsid w:val="00577080"/>
    <w:rsid w:val="00590D12"/>
    <w:rsid w:val="00591371"/>
    <w:rsid w:val="0059498F"/>
    <w:rsid w:val="00595A98"/>
    <w:rsid w:val="0059798C"/>
    <w:rsid w:val="005A02E0"/>
    <w:rsid w:val="005A60A8"/>
    <w:rsid w:val="005B5B89"/>
    <w:rsid w:val="005C7034"/>
    <w:rsid w:val="005C76C5"/>
    <w:rsid w:val="005E45CC"/>
    <w:rsid w:val="005F40E6"/>
    <w:rsid w:val="005F7785"/>
    <w:rsid w:val="006108F7"/>
    <w:rsid w:val="006115D3"/>
    <w:rsid w:val="006158F2"/>
    <w:rsid w:val="00624C0A"/>
    <w:rsid w:val="00641F20"/>
    <w:rsid w:val="0065139C"/>
    <w:rsid w:val="0065228D"/>
    <w:rsid w:val="006570ED"/>
    <w:rsid w:val="00663918"/>
    <w:rsid w:val="0067636C"/>
    <w:rsid w:val="00681E22"/>
    <w:rsid w:val="00682E9B"/>
    <w:rsid w:val="006A23EE"/>
    <w:rsid w:val="006B2DF2"/>
    <w:rsid w:val="006C10C0"/>
    <w:rsid w:val="006D35EC"/>
    <w:rsid w:val="006D3B66"/>
    <w:rsid w:val="006E4EE7"/>
    <w:rsid w:val="006F090A"/>
    <w:rsid w:val="006F35C7"/>
    <w:rsid w:val="006F6550"/>
    <w:rsid w:val="00705D50"/>
    <w:rsid w:val="0070720D"/>
    <w:rsid w:val="00707D5A"/>
    <w:rsid w:val="00722B31"/>
    <w:rsid w:val="00724DB9"/>
    <w:rsid w:val="00727EB6"/>
    <w:rsid w:val="00731596"/>
    <w:rsid w:val="00735D62"/>
    <w:rsid w:val="00741DD2"/>
    <w:rsid w:val="00747641"/>
    <w:rsid w:val="00753443"/>
    <w:rsid w:val="007603C6"/>
    <w:rsid w:val="0076097D"/>
    <w:rsid w:val="007618CF"/>
    <w:rsid w:val="00765DBC"/>
    <w:rsid w:val="00773D12"/>
    <w:rsid w:val="00776363"/>
    <w:rsid w:val="007845A6"/>
    <w:rsid w:val="00784FF4"/>
    <w:rsid w:val="007A2F02"/>
    <w:rsid w:val="007B2ADE"/>
    <w:rsid w:val="007B633F"/>
    <w:rsid w:val="007C16F3"/>
    <w:rsid w:val="007D41C9"/>
    <w:rsid w:val="007D42A7"/>
    <w:rsid w:val="007D7EF0"/>
    <w:rsid w:val="007E6481"/>
    <w:rsid w:val="007F0BC7"/>
    <w:rsid w:val="007F3ED6"/>
    <w:rsid w:val="008118AD"/>
    <w:rsid w:val="008130F9"/>
    <w:rsid w:val="00815B97"/>
    <w:rsid w:val="00826724"/>
    <w:rsid w:val="00826F54"/>
    <w:rsid w:val="0084231C"/>
    <w:rsid w:val="0084396B"/>
    <w:rsid w:val="00851BF7"/>
    <w:rsid w:val="00853189"/>
    <w:rsid w:val="00853CEF"/>
    <w:rsid w:val="00855A7A"/>
    <w:rsid w:val="0086350F"/>
    <w:rsid w:val="00866531"/>
    <w:rsid w:val="008727EE"/>
    <w:rsid w:val="00872950"/>
    <w:rsid w:val="0087370F"/>
    <w:rsid w:val="0088087C"/>
    <w:rsid w:val="00890C3C"/>
    <w:rsid w:val="0089231A"/>
    <w:rsid w:val="008A064E"/>
    <w:rsid w:val="008A094C"/>
    <w:rsid w:val="008A3C4C"/>
    <w:rsid w:val="008B2D7D"/>
    <w:rsid w:val="008B7E6C"/>
    <w:rsid w:val="008C37D6"/>
    <w:rsid w:val="008C4781"/>
    <w:rsid w:val="008E172D"/>
    <w:rsid w:val="008E7618"/>
    <w:rsid w:val="00900ED0"/>
    <w:rsid w:val="00924651"/>
    <w:rsid w:val="00931799"/>
    <w:rsid w:val="00932EF6"/>
    <w:rsid w:val="00944C0C"/>
    <w:rsid w:val="00951284"/>
    <w:rsid w:val="0096123F"/>
    <w:rsid w:val="00961D8F"/>
    <w:rsid w:val="00963EEB"/>
    <w:rsid w:val="00964914"/>
    <w:rsid w:val="00964BFE"/>
    <w:rsid w:val="0097292D"/>
    <w:rsid w:val="00972F99"/>
    <w:rsid w:val="00980D1F"/>
    <w:rsid w:val="00981BE7"/>
    <w:rsid w:val="00983F6C"/>
    <w:rsid w:val="0098420E"/>
    <w:rsid w:val="009912D3"/>
    <w:rsid w:val="009B5002"/>
    <w:rsid w:val="009C01C8"/>
    <w:rsid w:val="009D25ED"/>
    <w:rsid w:val="009D5DE1"/>
    <w:rsid w:val="009E0066"/>
    <w:rsid w:val="009E290B"/>
    <w:rsid w:val="009F2EAE"/>
    <w:rsid w:val="00A01B33"/>
    <w:rsid w:val="00A04BF2"/>
    <w:rsid w:val="00A06660"/>
    <w:rsid w:val="00A06AC4"/>
    <w:rsid w:val="00A1293A"/>
    <w:rsid w:val="00A14415"/>
    <w:rsid w:val="00A15445"/>
    <w:rsid w:val="00A15B94"/>
    <w:rsid w:val="00A263C9"/>
    <w:rsid w:val="00A3621C"/>
    <w:rsid w:val="00A36B0B"/>
    <w:rsid w:val="00A43557"/>
    <w:rsid w:val="00A44B6E"/>
    <w:rsid w:val="00A4589A"/>
    <w:rsid w:val="00A5384B"/>
    <w:rsid w:val="00A61594"/>
    <w:rsid w:val="00A62BC3"/>
    <w:rsid w:val="00A64F5C"/>
    <w:rsid w:val="00A65760"/>
    <w:rsid w:val="00A73C43"/>
    <w:rsid w:val="00A87616"/>
    <w:rsid w:val="00A94807"/>
    <w:rsid w:val="00A95027"/>
    <w:rsid w:val="00AA2D3A"/>
    <w:rsid w:val="00AA43F9"/>
    <w:rsid w:val="00AA4AD5"/>
    <w:rsid w:val="00AB1C0C"/>
    <w:rsid w:val="00AB4160"/>
    <w:rsid w:val="00AC3156"/>
    <w:rsid w:val="00AC6736"/>
    <w:rsid w:val="00AD3367"/>
    <w:rsid w:val="00AE0D40"/>
    <w:rsid w:val="00AE3CA2"/>
    <w:rsid w:val="00AE7DCC"/>
    <w:rsid w:val="00AF4B14"/>
    <w:rsid w:val="00AF4F00"/>
    <w:rsid w:val="00AF5197"/>
    <w:rsid w:val="00AF5678"/>
    <w:rsid w:val="00B027DC"/>
    <w:rsid w:val="00B05DF3"/>
    <w:rsid w:val="00B16270"/>
    <w:rsid w:val="00B2311C"/>
    <w:rsid w:val="00B27CE3"/>
    <w:rsid w:val="00B30AD7"/>
    <w:rsid w:val="00B30B92"/>
    <w:rsid w:val="00B34A40"/>
    <w:rsid w:val="00B354B8"/>
    <w:rsid w:val="00B41101"/>
    <w:rsid w:val="00B50B5F"/>
    <w:rsid w:val="00B67AAD"/>
    <w:rsid w:val="00B74B66"/>
    <w:rsid w:val="00B751F6"/>
    <w:rsid w:val="00B76238"/>
    <w:rsid w:val="00B8070A"/>
    <w:rsid w:val="00B96BBE"/>
    <w:rsid w:val="00BA3122"/>
    <w:rsid w:val="00BA3F31"/>
    <w:rsid w:val="00BA767E"/>
    <w:rsid w:val="00BC1C5C"/>
    <w:rsid w:val="00BC4952"/>
    <w:rsid w:val="00BC653A"/>
    <w:rsid w:val="00BD4581"/>
    <w:rsid w:val="00BE267E"/>
    <w:rsid w:val="00BE27EC"/>
    <w:rsid w:val="00BE2C4C"/>
    <w:rsid w:val="00C010A6"/>
    <w:rsid w:val="00C019C0"/>
    <w:rsid w:val="00C12952"/>
    <w:rsid w:val="00C1311B"/>
    <w:rsid w:val="00C14B2D"/>
    <w:rsid w:val="00C1645F"/>
    <w:rsid w:val="00C217BD"/>
    <w:rsid w:val="00C229D3"/>
    <w:rsid w:val="00C25088"/>
    <w:rsid w:val="00C312CB"/>
    <w:rsid w:val="00C318EA"/>
    <w:rsid w:val="00C35394"/>
    <w:rsid w:val="00C41AD2"/>
    <w:rsid w:val="00C42543"/>
    <w:rsid w:val="00C42830"/>
    <w:rsid w:val="00C52463"/>
    <w:rsid w:val="00C67853"/>
    <w:rsid w:val="00C71494"/>
    <w:rsid w:val="00C82DAF"/>
    <w:rsid w:val="00C92EB3"/>
    <w:rsid w:val="00CB2D4D"/>
    <w:rsid w:val="00CB44C8"/>
    <w:rsid w:val="00CD4D62"/>
    <w:rsid w:val="00CE1CAA"/>
    <w:rsid w:val="00CE3183"/>
    <w:rsid w:val="00CF2587"/>
    <w:rsid w:val="00CF3C9F"/>
    <w:rsid w:val="00CF5E92"/>
    <w:rsid w:val="00CF673C"/>
    <w:rsid w:val="00D05F4A"/>
    <w:rsid w:val="00D12B8A"/>
    <w:rsid w:val="00D161E7"/>
    <w:rsid w:val="00D257F9"/>
    <w:rsid w:val="00D30007"/>
    <w:rsid w:val="00D41AF7"/>
    <w:rsid w:val="00D50112"/>
    <w:rsid w:val="00D50BBB"/>
    <w:rsid w:val="00D52D70"/>
    <w:rsid w:val="00D6052C"/>
    <w:rsid w:val="00D62458"/>
    <w:rsid w:val="00D90CBF"/>
    <w:rsid w:val="00DA10FA"/>
    <w:rsid w:val="00DA16AE"/>
    <w:rsid w:val="00DA2EB1"/>
    <w:rsid w:val="00DA378E"/>
    <w:rsid w:val="00DB1293"/>
    <w:rsid w:val="00DB1E34"/>
    <w:rsid w:val="00DB7B73"/>
    <w:rsid w:val="00DC0A2B"/>
    <w:rsid w:val="00DC0CDC"/>
    <w:rsid w:val="00DC1409"/>
    <w:rsid w:val="00DC3ACC"/>
    <w:rsid w:val="00DC599D"/>
    <w:rsid w:val="00DC66F9"/>
    <w:rsid w:val="00DD0443"/>
    <w:rsid w:val="00DD24D2"/>
    <w:rsid w:val="00DD4F20"/>
    <w:rsid w:val="00DD5789"/>
    <w:rsid w:val="00DD64CA"/>
    <w:rsid w:val="00DE1FC1"/>
    <w:rsid w:val="00DE6E65"/>
    <w:rsid w:val="00DF0190"/>
    <w:rsid w:val="00E0325F"/>
    <w:rsid w:val="00E116F5"/>
    <w:rsid w:val="00E12E5B"/>
    <w:rsid w:val="00E12FE7"/>
    <w:rsid w:val="00E1493B"/>
    <w:rsid w:val="00E22110"/>
    <w:rsid w:val="00E23713"/>
    <w:rsid w:val="00E279B8"/>
    <w:rsid w:val="00E327F7"/>
    <w:rsid w:val="00E377E4"/>
    <w:rsid w:val="00E40C8C"/>
    <w:rsid w:val="00E4523D"/>
    <w:rsid w:val="00E5032C"/>
    <w:rsid w:val="00E5335E"/>
    <w:rsid w:val="00E6402F"/>
    <w:rsid w:val="00E66DC1"/>
    <w:rsid w:val="00E72419"/>
    <w:rsid w:val="00E741B3"/>
    <w:rsid w:val="00E82837"/>
    <w:rsid w:val="00E84BE3"/>
    <w:rsid w:val="00E91B91"/>
    <w:rsid w:val="00E93CB1"/>
    <w:rsid w:val="00E9551F"/>
    <w:rsid w:val="00E96377"/>
    <w:rsid w:val="00E966C9"/>
    <w:rsid w:val="00E97EF0"/>
    <w:rsid w:val="00EA0626"/>
    <w:rsid w:val="00EA10BD"/>
    <w:rsid w:val="00EA6265"/>
    <w:rsid w:val="00EA72C1"/>
    <w:rsid w:val="00EB2DF6"/>
    <w:rsid w:val="00EC7B79"/>
    <w:rsid w:val="00EE21DD"/>
    <w:rsid w:val="00EF608E"/>
    <w:rsid w:val="00F00A31"/>
    <w:rsid w:val="00F06077"/>
    <w:rsid w:val="00F06CF5"/>
    <w:rsid w:val="00F07732"/>
    <w:rsid w:val="00F108B4"/>
    <w:rsid w:val="00F16263"/>
    <w:rsid w:val="00F253B6"/>
    <w:rsid w:val="00F272F9"/>
    <w:rsid w:val="00F27F61"/>
    <w:rsid w:val="00F32B81"/>
    <w:rsid w:val="00F33EED"/>
    <w:rsid w:val="00F53EB5"/>
    <w:rsid w:val="00F54E87"/>
    <w:rsid w:val="00F55C94"/>
    <w:rsid w:val="00F57381"/>
    <w:rsid w:val="00F6446D"/>
    <w:rsid w:val="00F649A5"/>
    <w:rsid w:val="00F669BB"/>
    <w:rsid w:val="00F718D9"/>
    <w:rsid w:val="00F73259"/>
    <w:rsid w:val="00F83E6E"/>
    <w:rsid w:val="00F8643E"/>
    <w:rsid w:val="00F900C9"/>
    <w:rsid w:val="00F90AE2"/>
    <w:rsid w:val="00F9135E"/>
    <w:rsid w:val="00F926E7"/>
    <w:rsid w:val="00FA19C7"/>
    <w:rsid w:val="00FA2ACE"/>
    <w:rsid w:val="00FB17E6"/>
    <w:rsid w:val="00FB3C41"/>
    <w:rsid w:val="00FB76FD"/>
    <w:rsid w:val="00FD1A0E"/>
    <w:rsid w:val="00FD639F"/>
    <w:rsid w:val="00FD673F"/>
    <w:rsid w:val="00FE0588"/>
    <w:rsid w:val="00FF09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character" w:styleId="Hyperlink">
    <w:name w:val="Hyperlink"/>
    <w:basedOn w:val="Standardskrifttypeiafsnit"/>
    <w:uiPriority w:val="99"/>
    <w:unhideWhenUsed/>
    <w:rsid w:val="00D05F4A"/>
    <w:rPr>
      <w:color w:val="0563C1" w:themeColor="hyperlink"/>
      <w:u w:val="single"/>
    </w:rPr>
  </w:style>
  <w:style w:type="character" w:customStyle="1" w:styleId="UnresolvedMention">
    <w:name w:val="Unresolved Mention"/>
    <w:basedOn w:val="Standardskrifttypeiafsnit"/>
    <w:uiPriority w:val="99"/>
    <w:semiHidden/>
    <w:unhideWhenUsed/>
    <w:rsid w:val="00D05F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B44C8"/>
    <w:pPr>
      <w:keepNext/>
      <w:keepLines/>
      <w:shd w:val="clear" w:color="auto" w:fill="224655"/>
      <w:spacing w:before="240" w:after="0"/>
      <w:outlineLvl w:val="0"/>
    </w:pPr>
    <w:rPr>
      <w:rFonts w:asciiTheme="majorHAnsi" w:eastAsiaTheme="majorEastAsia" w:hAnsiTheme="majorHAnsi" w:cstheme="majorBidi"/>
      <w:color w:val="FFFFFF" w:themeColor="background1"/>
      <w:sz w:val="32"/>
      <w:szCs w:val="32"/>
    </w:rPr>
  </w:style>
  <w:style w:type="paragraph" w:styleId="Overskrift2">
    <w:name w:val="heading 2"/>
    <w:basedOn w:val="Normal"/>
    <w:next w:val="Normal"/>
    <w:link w:val="Overskrift2Tegn"/>
    <w:uiPriority w:val="9"/>
    <w:unhideWhenUsed/>
    <w:qFormat/>
    <w:rsid w:val="00142EE7"/>
    <w:pPr>
      <w:keepNext/>
      <w:keepLines/>
      <w:numPr>
        <w:numId w:val="13"/>
      </w:numPr>
      <w:spacing w:before="40" w:after="0"/>
      <w:ind w:left="284" w:hanging="284"/>
      <w:outlineLvl w:val="1"/>
    </w:pPr>
    <w:rPr>
      <w:rFonts w:asciiTheme="majorHAnsi" w:eastAsiaTheme="majorEastAsia" w:hAnsiTheme="majorHAnsi" w:cstheme="majorBidi"/>
      <w:b/>
      <w:color w:val="000000" w:themeColor="text1"/>
      <w:sz w:val="26"/>
      <w:szCs w:val="26"/>
    </w:rPr>
  </w:style>
  <w:style w:type="paragraph" w:styleId="Overskrift3">
    <w:name w:val="heading 3"/>
    <w:basedOn w:val="Normal"/>
    <w:next w:val="Normal"/>
    <w:link w:val="Overskrift3Tegn"/>
    <w:uiPriority w:val="9"/>
    <w:unhideWhenUsed/>
    <w:qFormat/>
    <w:rsid w:val="002D46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B44C8"/>
    <w:rPr>
      <w:rFonts w:asciiTheme="majorHAnsi" w:eastAsiaTheme="majorEastAsia" w:hAnsiTheme="majorHAnsi" w:cstheme="majorBidi"/>
      <w:color w:val="FFFFFF" w:themeColor="background1"/>
      <w:sz w:val="32"/>
      <w:szCs w:val="32"/>
      <w:shd w:val="clear" w:color="auto" w:fill="224655"/>
    </w:rPr>
  </w:style>
  <w:style w:type="character" w:customStyle="1" w:styleId="Overskrift2Tegn">
    <w:name w:val="Overskrift 2 Tegn"/>
    <w:basedOn w:val="Standardskrifttypeiafsnit"/>
    <w:link w:val="Overskrift2"/>
    <w:uiPriority w:val="9"/>
    <w:rsid w:val="00142EE7"/>
    <w:rPr>
      <w:rFonts w:asciiTheme="majorHAnsi" w:eastAsiaTheme="majorEastAsia" w:hAnsiTheme="majorHAnsi" w:cstheme="majorBidi"/>
      <w:b/>
      <w:color w:val="000000" w:themeColor="text1"/>
      <w:sz w:val="26"/>
      <w:szCs w:val="26"/>
    </w:rPr>
  </w:style>
  <w:style w:type="character" w:customStyle="1" w:styleId="Overskrift3Tegn">
    <w:name w:val="Overskrift 3 Tegn"/>
    <w:basedOn w:val="Standardskrifttypeiafsnit"/>
    <w:link w:val="Overskrift3"/>
    <w:uiPriority w:val="9"/>
    <w:rsid w:val="002D465B"/>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FD1A0E"/>
    <w:pPr>
      <w:ind w:left="720"/>
      <w:contextualSpacing/>
    </w:pPr>
  </w:style>
  <w:style w:type="table" w:styleId="Tabel-Gitter">
    <w:name w:val="Table Grid"/>
    <w:basedOn w:val="Tabel-Normal"/>
    <w:uiPriority w:val="39"/>
    <w:rsid w:val="00E11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82D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82DAF"/>
    <w:rPr>
      <w:rFonts w:ascii="Segoe UI" w:hAnsi="Segoe UI" w:cs="Segoe UI"/>
      <w:sz w:val="18"/>
      <w:szCs w:val="18"/>
    </w:rPr>
  </w:style>
  <w:style w:type="character" w:styleId="Hyperlink">
    <w:name w:val="Hyperlink"/>
    <w:basedOn w:val="Standardskrifttypeiafsnit"/>
    <w:uiPriority w:val="99"/>
    <w:unhideWhenUsed/>
    <w:rsid w:val="00D05F4A"/>
    <w:rPr>
      <w:color w:val="0563C1" w:themeColor="hyperlink"/>
      <w:u w:val="single"/>
    </w:rPr>
  </w:style>
  <w:style w:type="character" w:customStyle="1" w:styleId="UnresolvedMention">
    <w:name w:val="Unresolved Mention"/>
    <w:basedOn w:val="Standardskrifttypeiafsnit"/>
    <w:uiPriority w:val="99"/>
    <w:semiHidden/>
    <w:unhideWhenUsed/>
    <w:rsid w:val="00D0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andetsvej.d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ACFA6D89E8C48A23CDBF84E465047" ma:contentTypeVersion="13" ma:contentTypeDescription="Create a new document." ma:contentTypeScope="" ma:versionID="419ffc22670dbfc9819019aa402dfb7d">
  <xsd:schema xmlns:xsd="http://www.w3.org/2001/XMLSchema" xmlns:xs="http://www.w3.org/2001/XMLSchema" xmlns:p="http://schemas.microsoft.com/office/2006/metadata/properties" xmlns:ns2="7ce82a78-fbf2-44ff-9c48-036adc6fc763" xmlns:ns3="9d773410-be40-40f7-9e67-420e066c3eef" targetNamespace="http://schemas.microsoft.com/office/2006/metadata/properties" ma:root="true" ma:fieldsID="8c9e23773fb1d907a6d04cb9deaf1026" ns2:_="" ns3:_="">
    <xsd:import namespace="7ce82a78-fbf2-44ff-9c48-036adc6fc763"/>
    <xsd:import namespace="9d773410-be40-40f7-9e67-420e066c3ee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82a78-fbf2-44ff-9c48-036adc6fc763"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73410-be40-40f7-9e67-420e066c3ee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MoveSetID xmlns="9d773410-be40-40f7-9e67-420e066c3eef" xsi:nil="true"/>
    <TSUpdatedBy xmlns="7ce82a78-fbf2-44ff-9c48-036adc6fc763" xsi:nil="true"/>
    <TSID xmlns="7ce82a78-fbf2-44ff-9c48-036adc6fc763" xsi:nil="true"/>
    <TSOwner xmlns="7ce82a78-fbf2-44ff-9c48-036adc6fc763" xsi:nil="true"/>
    <TSStatus xmlns="7ce82a78-fbf2-44ff-9c48-036adc6fc763" xsi:nil="true"/>
    <TSKeywords xmlns="7ce82a78-fbf2-44ff-9c48-036adc6fc763" xsi:nil="true"/>
    <TSMetaData xmlns="7ce82a78-fbf2-44ff-9c48-036adc6fc763" xsi:nil="true"/>
    <TSDescription xmlns="7ce82a78-fbf2-44ff-9c48-036adc6fc763" xsi:nil="true"/>
    <TSCreatedBy xmlns="7ce82a78-fbf2-44ff-9c48-036adc6fc763" xsi:nil="true"/>
    <TSPhaseName xmlns="7ce82a78-fbf2-44ff-9c48-036adc6fc763" xsi:nil="true"/>
    <TSTitle xmlns="7ce82a78-fbf2-44ff-9c48-036adc6fc763" xsi:nil="true"/>
    <TSSender xmlns="7ce82a78-fbf2-44ff-9c48-036adc6fc763" xsi:nil="true"/>
    <TSType xmlns="7ce82a78-fbf2-44ff-9c48-036adc6fc7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2A0A8-0870-4789-A911-DDB97457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82a78-fbf2-44ff-9c48-036adc6fc763"/>
    <ds:schemaRef ds:uri="9d773410-be40-40f7-9e67-420e066c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91D85-191B-40B0-A5F9-82CA64097682}">
  <ds:schemaRefs>
    <ds:schemaRef ds:uri="http://schemas.microsoft.com/sharepoint/v3/contenttype/forms"/>
  </ds:schemaRefs>
</ds:datastoreItem>
</file>

<file path=customXml/itemProps3.xml><?xml version="1.0" encoding="utf-8"?>
<ds:datastoreItem xmlns:ds="http://schemas.openxmlformats.org/officeDocument/2006/customXml" ds:itemID="{75DAB096-77AF-4131-9291-624FAC269427}">
  <ds:schemaRefs>
    <ds:schemaRef ds:uri="7ce82a78-fbf2-44ff-9c48-036adc6fc763"/>
    <ds:schemaRef ds:uri="9d773410-be40-40f7-9e67-420e066c3eef"/>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A33910-F56B-4404-A76C-B06CDF42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4357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Midtjylland</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Bruun Rasmussen</dc:creator>
  <cp:lastModifiedBy>Christian Billund Dehlbæk</cp:lastModifiedBy>
  <cp:revision>2</cp:revision>
  <cp:lastPrinted>2018-09-30T14:29:00Z</cp:lastPrinted>
  <dcterms:created xsi:type="dcterms:W3CDTF">2019-04-08T08:23:00Z</dcterms:created>
  <dcterms:modified xsi:type="dcterms:W3CDTF">2019-04-08T08:23:00Z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0x010100C31ACFA6D89E8C48A23CDBF84E465047</vt:lpwstr>
  </property>
  <property fmtid="{D5CDD505-2E9C-101B-9397-08002B2CF9AE}" pid="3" name="TeamShareLastOpen">
    <vt:lpwstr>26-10-2018 13:04:38</vt:lpwstr>
  </property>
</Properties>
</file>