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E2C" w:rsidRDefault="00041AD3">
      <w:pPr>
        <w:rPr>
          <w:rFonts w:asciiTheme="majorHAnsi" w:hAnsiTheme="majorHAnsi" w:cstheme="majorHAnsi"/>
          <w:b/>
          <w:color w:val="FF0000"/>
          <w:sz w:val="28"/>
          <w:szCs w:val="28"/>
        </w:rPr>
      </w:pPr>
      <w:bookmarkStart w:id="0" w:name="_GoBack"/>
      <w:bookmarkEnd w:id="0"/>
      <w:r>
        <w:rPr>
          <w:rFonts w:asciiTheme="majorHAnsi" w:hAnsiTheme="majorHAnsi" w:cstheme="majorHAnsi"/>
          <w:b/>
          <w:color w:val="FF0000"/>
          <w:sz w:val="28"/>
          <w:szCs w:val="28"/>
        </w:rPr>
        <w:t>1</w:t>
      </w:r>
      <w:r w:rsidR="00417541" w:rsidRPr="00417541">
        <w:rPr>
          <w:rFonts w:asciiTheme="majorHAnsi" w:hAnsiTheme="majorHAnsi" w:cstheme="majorHAnsi"/>
          <w:b/>
          <w:color w:val="FF0000"/>
          <w:sz w:val="28"/>
          <w:szCs w:val="28"/>
        </w:rPr>
        <w:t xml:space="preserve">. </w:t>
      </w:r>
      <w:r w:rsidR="00417541">
        <w:rPr>
          <w:rFonts w:asciiTheme="majorHAnsi" w:hAnsiTheme="majorHAnsi" w:cstheme="majorHAnsi"/>
          <w:b/>
          <w:color w:val="FF0000"/>
          <w:sz w:val="28"/>
          <w:szCs w:val="28"/>
        </w:rPr>
        <w:t>Generelle oplysninger</w:t>
      </w:r>
      <w:r w:rsidR="00BB42D1">
        <w:rPr>
          <w:rFonts w:asciiTheme="majorHAnsi" w:hAnsiTheme="majorHAnsi" w:cstheme="majorHAnsi"/>
          <w:b/>
          <w:color w:val="FF0000"/>
          <w:sz w:val="28"/>
          <w:szCs w:val="28"/>
        </w:rPr>
        <w:t xml:space="preserve"> om ’traditionelle’ Life-projekter</w:t>
      </w:r>
    </w:p>
    <w:p w:rsidR="00E15B7B" w:rsidRDefault="0095540D" w:rsidP="0036341A">
      <w:r w:rsidRPr="0036341A">
        <w:t>Her indledes med at der via C2C C</w:t>
      </w:r>
      <w:r w:rsidR="00BB42D1">
        <w:t>C er mange muligheder for komple</w:t>
      </w:r>
      <w:r w:rsidRPr="0036341A">
        <w:t>mentære projekter i L</w:t>
      </w:r>
      <w:r w:rsidR="0036341A" w:rsidRPr="0036341A">
        <w:t>i</w:t>
      </w:r>
      <w:r w:rsidRPr="0036341A">
        <w:t>fe</w:t>
      </w:r>
      <w:r w:rsidR="0036341A" w:rsidRPr="0036341A">
        <w:t>-</w:t>
      </w:r>
      <w:r w:rsidRPr="0036341A">
        <w:t xml:space="preserve">programmet. Projekterne er typisk fokuseret på en mere regional udfordring som man ønsker at teste løsningen på i et given pilot/demonstrationsområde. Projekternes budget er typisk </w:t>
      </w:r>
      <w:r w:rsidR="00BB42D1">
        <w:t xml:space="preserve">2 mio. EUR </w:t>
      </w:r>
      <w:r w:rsidRPr="0036341A">
        <w:t>og projektperioden 3-4 år. Region Midtjylland har erfaring med at gennemføre Life</w:t>
      </w:r>
      <w:r w:rsidR="0036341A" w:rsidRPr="0036341A">
        <w:t>-</w:t>
      </w:r>
      <w:r w:rsidRPr="0036341A">
        <w:t>projekter og vil gerne give sparring på opmærksomhedspunkter mm.</w:t>
      </w:r>
    </w:p>
    <w:p w:rsidR="00BB42D1" w:rsidRPr="0036341A" w:rsidRDefault="00BB42D1" w:rsidP="0036341A">
      <w:r>
        <w:t>Nedenfor er de områder i årets Life-</w:t>
      </w:r>
      <w:proofErr w:type="spellStart"/>
      <w:r>
        <w:t>call</w:t>
      </w:r>
      <w:proofErr w:type="spellEnd"/>
      <w:r>
        <w:t xml:space="preserve"> udpeget, som er særlig relevante for deltagelse i C2C CC. Det meste tekst er oversat til dansk. Visse detaljer er (endnu) ikke oversat fra engelsk. Spørgsmål kan rettes til CDEU eller RM. </w:t>
      </w:r>
    </w:p>
    <w:p w:rsidR="0036341A" w:rsidRDefault="0036341A">
      <w:pPr>
        <w:rPr>
          <w:rFonts w:asciiTheme="majorHAnsi" w:hAnsiTheme="majorHAnsi" w:cstheme="majorHAnsi"/>
          <w:b/>
          <w:color w:val="FF0000"/>
          <w:sz w:val="28"/>
          <w:szCs w:val="28"/>
        </w:rPr>
      </w:pPr>
    </w:p>
    <w:p w:rsidR="00942E2C" w:rsidRPr="00417541" w:rsidRDefault="00041AD3">
      <w:pPr>
        <w:rPr>
          <w:rFonts w:asciiTheme="majorHAnsi" w:hAnsiTheme="majorHAnsi" w:cstheme="majorHAnsi"/>
          <w:b/>
          <w:color w:val="FF0000"/>
          <w:sz w:val="28"/>
          <w:szCs w:val="28"/>
        </w:rPr>
      </w:pPr>
      <w:r>
        <w:rPr>
          <w:rFonts w:asciiTheme="majorHAnsi" w:hAnsiTheme="majorHAnsi" w:cstheme="majorHAnsi"/>
          <w:b/>
          <w:color w:val="FF0000"/>
          <w:sz w:val="28"/>
          <w:szCs w:val="28"/>
        </w:rPr>
        <w:t>2</w:t>
      </w:r>
      <w:r w:rsidR="00417541" w:rsidRPr="00417541">
        <w:rPr>
          <w:rFonts w:asciiTheme="majorHAnsi" w:hAnsiTheme="majorHAnsi" w:cstheme="majorHAnsi"/>
          <w:b/>
          <w:color w:val="FF0000"/>
          <w:sz w:val="28"/>
          <w:szCs w:val="28"/>
        </w:rPr>
        <w:t xml:space="preserve">. </w:t>
      </w:r>
      <w:r w:rsidR="00D24090">
        <w:rPr>
          <w:rFonts w:asciiTheme="majorHAnsi" w:hAnsiTheme="majorHAnsi" w:cstheme="majorHAnsi"/>
          <w:b/>
          <w:color w:val="FF0000"/>
          <w:sz w:val="28"/>
          <w:szCs w:val="28"/>
        </w:rPr>
        <w:t xml:space="preserve">Årets prioriteter </w:t>
      </w:r>
      <w:r w:rsidR="00942E2C" w:rsidRPr="00417541">
        <w:rPr>
          <w:rFonts w:asciiTheme="majorHAnsi" w:hAnsiTheme="majorHAnsi" w:cstheme="majorHAnsi"/>
          <w:b/>
          <w:color w:val="FF0000"/>
          <w:sz w:val="28"/>
          <w:szCs w:val="28"/>
        </w:rPr>
        <w:t>inden for</w:t>
      </w:r>
    </w:p>
    <w:p w:rsidR="0036341A" w:rsidRDefault="0036341A" w:rsidP="0036341A">
      <w:pPr>
        <w:pStyle w:val="Listeafsnit"/>
        <w:numPr>
          <w:ilvl w:val="0"/>
          <w:numId w:val="7"/>
        </w:numPr>
        <w:ind w:left="720"/>
        <w:rPr>
          <w:b/>
          <w:color w:val="FF0000"/>
        </w:rPr>
      </w:pPr>
      <w:r>
        <w:rPr>
          <w:b/>
          <w:color w:val="FF0000"/>
        </w:rPr>
        <w:t>Klimatilpasning</w:t>
      </w:r>
      <w:r w:rsidRPr="0036341A">
        <w:rPr>
          <w:b/>
          <w:color w:val="FF0000"/>
        </w:rPr>
        <w:t xml:space="preserve"> </w:t>
      </w:r>
    </w:p>
    <w:p w:rsidR="0036341A" w:rsidRDefault="0036341A" w:rsidP="0036341A">
      <w:pPr>
        <w:pStyle w:val="Listeafsnit"/>
        <w:numPr>
          <w:ilvl w:val="0"/>
          <w:numId w:val="7"/>
        </w:numPr>
        <w:ind w:left="720"/>
        <w:rPr>
          <w:b/>
          <w:color w:val="FF0000"/>
        </w:rPr>
      </w:pPr>
      <w:r w:rsidRPr="00417541">
        <w:rPr>
          <w:b/>
          <w:color w:val="FF0000"/>
        </w:rPr>
        <w:t>Vand, inkl. det marine miljø</w:t>
      </w:r>
    </w:p>
    <w:p w:rsidR="00942E2C" w:rsidRPr="00417541" w:rsidRDefault="00942E2C" w:rsidP="00417541">
      <w:pPr>
        <w:pStyle w:val="Listeafsnit"/>
        <w:numPr>
          <w:ilvl w:val="0"/>
          <w:numId w:val="7"/>
        </w:numPr>
        <w:ind w:left="720"/>
        <w:rPr>
          <w:b/>
          <w:color w:val="FF0000"/>
        </w:rPr>
      </w:pPr>
      <w:r w:rsidRPr="00417541">
        <w:rPr>
          <w:b/>
          <w:color w:val="FF0000"/>
        </w:rPr>
        <w:t>Biodiversitet</w:t>
      </w:r>
    </w:p>
    <w:p w:rsidR="008A0AFA" w:rsidRPr="0036341A" w:rsidRDefault="0036341A" w:rsidP="0036341A">
      <w:pPr>
        <w:pStyle w:val="Listeafsnit"/>
        <w:numPr>
          <w:ilvl w:val="0"/>
          <w:numId w:val="7"/>
        </w:numPr>
        <w:ind w:left="720"/>
        <w:rPr>
          <w:b/>
          <w:color w:val="FF0000"/>
        </w:rPr>
      </w:pPr>
      <w:r w:rsidRPr="00417541">
        <w:rPr>
          <w:b/>
          <w:color w:val="FF0000"/>
        </w:rPr>
        <w:t>Natur</w:t>
      </w:r>
    </w:p>
    <w:p w:rsidR="00942E2C" w:rsidRDefault="00942E2C" w:rsidP="007B70A6">
      <w:pPr>
        <w:rPr>
          <w:rFonts w:ascii="Arial" w:hAnsi="Arial" w:cs="Arial"/>
          <w:color w:val="000000"/>
        </w:rPr>
      </w:pPr>
    </w:p>
    <w:p w:rsidR="00417541" w:rsidRPr="00417541" w:rsidRDefault="00041AD3" w:rsidP="00417541">
      <w:pPr>
        <w:rPr>
          <w:rFonts w:asciiTheme="majorHAnsi" w:hAnsiTheme="majorHAnsi" w:cstheme="majorHAnsi"/>
          <w:b/>
          <w:color w:val="FF0000"/>
          <w:sz w:val="28"/>
          <w:szCs w:val="28"/>
        </w:rPr>
      </w:pPr>
      <w:r>
        <w:rPr>
          <w:rFonts w:asciiTheme="majorHAnsi" w:hAnsiTheme="majorHAnsi" w:cstheme="majorHAnsi"/>
          <w:b/>
          <w:color w:val="FF0000"/>
          <w:sz w:val="28"/>
          <w:szCs w:val="28"/>
        </w:rPr>
        <w:t>1</w:t>
      </w:r>
      <w:r w:rsidR="00417541" w:rsidRPr="00417541">
        <w:rPr>
          <w:rFonts w:asciiTheme="majorHAnsi" w:hAnsiTheme="majorHAnsi" w:cstheme="majorHAnsi"/>
          <w:b/>
          <w:color w:val="FF0000"/>
          <w:sz w:val="28"/>
          <w:szCs w:val="28"/>
        </w:rPr>
        <w:t xml:space="preserve">. </w:t>
      </w:r>
      <w:r w:rsidR="00BB42D1">
        <w:rPr>
          <w:rFonts w:asciiTheme="majorHAnsi" w:hAnsiTheme="majorHAnsi" w:cstheme="majorHAnsi"/>
          <w:b/>
          <w:color w:val="FF0000"/>
          <w:sz w:val="28"/>
          <w:szCs w:val="28"/>
        </w:rPr>
        <w:t>Generelle oplysninger om ’traditionelle’ Life-projekter</w:t>
      </w:r>
    </w:p>
    <w:p w:rsidR="00BB42D1" w:rsidRDefault="00D269F8">
      <w:r>
        <w:t xml:space="preserve">Life-projekter har </w:t>
      </w:r>
      <w:r w:rsidRPr="00D269F8">
        <w:rPr>
          <w:u w:val="single"/>
        </w:rPr>
        <w:t>ikke noget krav om udenlandske partnere</w:t>
      </w:r>
      <w:r>
        <w:t>, men det kan i særlige tilfælde være interessant at bygge sit projekt op med international deltagelse. Derimod kan det</w:t>
      </w:r>
      <w:r w:rsidR="00BB42D1">
        <w:t xml:space="preserve"> i nogle tilfælde</w:t>
      </w:r>
      <w:r>
        <w:t xml:space="preserve"> være relevant at gå sammen i fx tværkommunale projekter eller projekter, hvor der arbejdes sammen på forskellige niveauer: stat-region-kommuner osv. </w:t>
      </w:r>
    </w:p>
    <w:p w:rsidR="00D269F8" w:rsidRDefault="00D269F8">
      <w:r>
        <w:t xml:space="preserve">Den typiske </w:t>
      </w:r>
      <w:r w:rsidRPr="00D269F8">
        <w:rPr>
          <w:u w:val="single"/>
        </w:rPr>
        <w:t>projektperiode</w:t>
      </w:r>
      <w:r>
        <w:t xml:space="preserve"> er 3 år. </w:t>
      </w:r>
    </w:p>
    <w:p w:rsidR="00D269F8" w:rsidRDefault="00D269F8">
      <w:r>
        <w:t xml:space="preserve">Europa-Kommissionen </w:t>
      </w:r>
      <w:r w:rsidR="00BB42D1">
        <w:t xml:space="preserve">anbefaler, at projekter ikke er mindre end </w:t>
      </w:r>
      <w:r>
        <w:t xml:space="preserve">500.000 EUR </w:t>
      </w:r>
      <w:r w:rsidR="00BB42D1">
        <w:t xml:space="preserve">og ikke større end </w:t>
      </w:r>
      <w:r>
        <w:t xml:space="preserve">5.000.000 EUR! Life-projekter ligger </w:t>
      </w:r>
      <w:r w:rsidRPr="00D269F8">
        <w:rPr>
          <w:u w:val="single"/>
        </w:rPr>
        <w:t>gennemsnitligt på 2.000.000 EUR</w:t>
      </w:r>
      <w:r>
        <w:t xml:space="preserve"> (samlet budget inkl. egenfinansiering)</w:t>
      </w:r>
    </w:p>
    <w:p w:rsidR="00D269F8" w:rsidRDefault="00D269F8">
      <w:r w:rsidRPr="00BB42D1">
        <w:rPr>
          <w:u w:val="single"/>
        </w:rPr>
        <w:t>Deadlines</w:t>
      </w:r>
      <w:r>
        <w:t xml:space="preserve"> i 2017:</w:t>
      </w:r>
    </w:p>
    <w:p w:rsidR="00D269F8" w:rsidRDefault="00D269F8" w:rsidP="00D269F8">
      <w:pPr>
        <w:pStyle w:val="Listeafsnit"/>
        <w:numPr>
          <w:ilvl w:val="0"/>
          <w:numId w:val="17"/>
        </w:numPr>
      </w:pPr>
      <w:r>
        <w:t>Klimatilpasning: 7. september (med tidligst mulige start 15. juni</w:t>
      </w:r>
      <w:r w:rsidR="00BB42D1">
        <w:t xml:space="preserve"> 2018</w:t>
      </w:r>
      <w:r>
        <w:t>)</w:t>
      </w:r>
    </w:p>
    <w:p w:rsidR="00D269F8" w:rsidRDefault="00D269F8" w:rsidP="00D269F8">
      <w:pPr>
        <w:pStyle w:val="Listeafsnit"/>
        <w:numPr>
          <w:ilvl w:val="0"/>
          <w:numId w:val="17"/>
        </w:numPr>
      </w:pPr>
      <w:r>
        <w:t xml:space="preserve">Vand: </w:t>
      </w:r>
      <w:r w:rsidR="00BB42D1">
        <w:t>12. september (med tidligst mulige start 1. juli 2018)</w:t>
      </w:r>
    </w:p>
    <w:p w:rsidR="00D269F8" w:rsidRDefault="00D269F8" w:rsidP="00D269F8">
      <w:pPr>
        <w:pStyle w:val="Listeafsnit"/>
        <w:numPr>
          <w:ilvl w:val="0"/>
          <w:numId w:val="17"/>
        </w:numPr>
      </w:pPr>
      <w:r>
        <w:t>Biodiversitet</w:t>
      </w:r>
      <w:r w:rsidR="00BB42D1">
        <w:t xml:space="preserve"> og natur</w:t>
      </w:r>
      <w:r>
        <w:t>:</w:t>
      </w:r>
      <w:r w:rsidR="00BB42D1">
        <w:t xml:space="preserve"> 14. september (med tidligst mulige start 1. juli 2018)</w:t>
      </w:r>
      <w:r>
        <w:t xml:space="preserve"> </w:t>
      </w:r>
    </w:p>
    <w:p w:rsidR="00D269F8" w:rsidRDefault="00D269F8"/>
    <w:p w:rsidR="00034E54" w:rsidRDefault="00417541">
      <w:r>
        <w:t>Man kan lave</w:t>
      </w:r>
      <w:r w:rsidR="00034E54">
        <w:t>:</w:t>
      </w:r>
    </w:p>
    <w:p w:rsidR="00034E54" w:rsidRDefault="00417541" w:rsidP="003C4628">
      <w:pPr>
        <w:pStyle w:val="Listeafsnit"/>
        <w:numPr>
          <w:ilvl w:val="0"/>
          <w:numId w:val="1"/>
        </w:numPr>
      </w:pPr>
      <w:r>
        <w:rPr>
          <w:b/>
          <w:color w:val="FF0000"/>
        </w:rPr>
        <w:t>Pilot</w:t>
      </w:r>
      <w:r w:rsidR="00034E54" w:rsidRPr="00417541">
        <w:rPr>
          <w:b/>
          <w:color w:val="FF0000"/>
        </w:rPr>
        <w:t>projekter</w:t>
      </w:r>
      <w:r w:rsidR="00034E54">
        <w:t>, hvor der anvendes en teknik eller metode, som ikke har været anvendt eller testet før/andre steder, og som giver miljømæssige eller klimamæssige fordele sammenlignet med nuværende praksisser, og som kan anvendes i større skala i tilsvarende situationer</w:t>
      </w:r>
    </w:p>
    <w:p w:rsidR="00DB16AD" w:rsidRDefault="00034E54" w:rsidP="003C4628">
      <w:pPr>
        <w:pStyle w:val="Listeafsnit"/>
        <w:numPr>
          <w:ilvl w:val="0"/>
          <w:numId w:val="1"/>
        </w:numPr>
      </w:pPr>
      <w:r w:rsidRPr="00417541">
        <w:rPr>
          <w:b/>
          <w:color w:val="FF0000"/>
        </w:rPr>
        <w:t>Demonstrationsprojekter</w:t>
      </w:r>
      <w:r>
        <w:t xml:space="preserve"> hvor man anvender, tester og evaluerer aktiviteter, metoder eller tilgange, som er nye eller ukendte i den særlige kontekst, som projektet udgør – fx geografisk, økologisk, socioøkonomisk, og som kan anvendes andre steder under tilsvarende omstændigheder</w:t>
      </w:r>
    </w:p>
    <w:p w:rsidR="00034E54" w:rsidRDefault="00034E54" w:rsidP="003C4628">
      <w:pPr>
        <w:pStyle w:val="Listeafsnit"/>
        <w:numPr>
          <w:ilvl w:val="0"/>
          <w:numId w:val="1"/>
        </w:numPr>
      </w:pPr>
      <w:r w:rsidRPr="00417541">
        <w:rPr>
          <w:b/>
          <w:color w:val="FF0000"/>
        </w:rPr>
        <w:lastRenderedPageBreak/>
        <w:t xml:space="preserve">Best </w:t>
      </w:r>
      <w:proofErr w:type="spellStart"/>
      <w:r w:rsidRPr="00417541">
        <w:rPr>
          <w:b/>
          <w:color w:val="FF0000"/>
        </w:rPr>
        <w:t>practice</w:t>
      </w:r>
      <w:proofErr w:type="spellEnd"/>
      <w:r w:rsidRPr="00417541">
        <w:rPr>
          <w:b/>
          <w:color w:val="FF0000"/>
        </w:rPr>
        <w:t>-projekter</w:t>
      </w:r>
      <w:r>
        <w:t>, som anvender relevante, omkostningseffektive og nutidssvarende teknikker, metoder og tilgange i den særlige kontekst, som projektet befinder sig i</w:t>
      </w:r>
    </w:p>
    <w:p w:rsidR="00DB16AD" w:rsidRDefault="00034E54" w:rsidP="003C4628">
      <w:pPr>
        <w:pStyle w:val="Listeafsnit"/>
        <w:numPr>
          <w:ilvl w:val="0"/>
          <w:numId w:val="1"/>
        </w:numPr>
      </w:pPr>
      <w:r w:rsidRPr="00417541">
        <w:rPr>
          <w:b/>
          <w:color w:val="FF0000"/>
        </w:rPr>
        <w:t>Information, bevidstgørelses- og oplysningsprojekter</w:t>
      </w:r>
      <w:r w:rsidRPr="00417541">
        <w:rPr>
          <w:color w:val="FF0000"/>
        </w:rPr>
        <w:t xml:space="preserve"> </w:t>
      </w:r>
      <w:r>
        <w:t xml:space="preserve">der støtter kommunikation, udbredelse af information og øget bevidsthed inden for hhv. miljø- og klimaprogrammerne. </w:t>
      </w:r>
    </w:p>
    <w:p w:rsidR="00034E54" w:rsidRDefault="00034E54" w:rsidP="00034E54">
      <w:r>
        <w:t>De enkelte områder fordeler sig som i skemaet nedenfor</w:t>
      </w:r>
    </w:p>
    <w:tbl>
      <w:tblPr>
        <w:tblStyle w:val="Tabel-Gitter"/>
        <w:tblW w:w="0" w:type="auto"/>
        <w:tblLook w:val="04A0" w:firstRow="1" w:lastRow="0" w:firstColumn="1" w:lastColumn="0" w:noHBand="0" w:noVBand="1"/>
      </w:tblPr>
      <w:tblGrid>
        <w:gridCol w:w="4814"/>
        <w:gridCol w:w="4814"/>
      </w:tblGrid>
      <w:tr w:rsidR="00034E54" w:rsidTr="00034E54">
        <w:tc>
          <w:tcPr>
            <w:tcW w:w="4814" w:type="dxa"/>
          </w:tcPr>
          <w:p w:rsidR="00034E54" w:rsidRDefault="00034E54" w:rsidP="00034E54">
            <w:r w:rsidRPr="00DB16AD">
              <w:t xml:space="preserve">Environment and Resource </w:t>
            </w:r>
            <w:proofErr w:type="spellStart"/>
            <w:r w:rsidRPr="00DB16AD">
              <w:t>Efficiency</w:t>
            </w:r>
            <w:proofErr w:type="spellEnd"/>
          </w:p>
        </w:tc>
        <w:tc>
          <w:tcPr>
            <w:tcW w:w="4814" w:type="dxa"/>
          </w:tcPr>
          <w:p w:rsidR="00034E54" w:rsidRDefault="00034E54" w:rsidP="00034E54">
            <w:r w:rsidRPr="00DB16AD">
              <w:t xml:space="preserve">Demonstration and pilot </w:t>
            </w:r>
            <w:proofErr w:type="spellStart"/>
            <w:r w:rsidRPr="00DB16AD">
              <w:t>projects</w:t>
            </w:r>
            <w:proofErr w:type="spellEnd"/>
          </w:p>
        </w:tc>
      </w:tr>
      <w:tr w:rsidR="00034E54" w:rsidRPr="0036341A" w:rsidTr="00034E54">
        <w:tc>
          <w:tcPr>
            <w:tcW w:w="4814" w:type="dxa"/>
          </w:tcPr>
          <w:p w:rsidR="00034E54" w:rsidRDefault="00034E54" w:rsidP="00034E54">
            <w:r w:rsidRPr="00DB16AD">
              <w:t xml:space="preserve">Nature and </w:t>
            </w:r>
            <w:proofErr w:type="spellStart"/>
            <w:r w:rsidRPr="00DB16AD">
              <w:t>Biodiversity</w:t>
            </w:r>
            <w:proofErr w:type="spellEnd"/>
          </w:p>
        </w:tc>
        <w:tc>
          <w:tcPr>
            <w:tcW w:w="4814" w:type="dxa"/>
          </w:tcPr>
          <w:p w:rsidR="00034E54" w:rsidRPr="00034E54" w:rsidRDefault="00034E54" w:rsidP="00034E54">
            <w:pPr>
              <w:rPr>
                <w:lang w:val="en-GB"/>
              </w:rPr>
            </w:pPr>
            <w:r w:rsidRPr="00DB16AD">
              <w:rPr>
                <w:lang w:val="en-GB"/>
              </w:rPr>
              <w:t>Best practice, demonstration, and pilot projects</w:t>
            </w:r>
          </w:p>
        </w:tc>
      </w:tr>
      <w:tr w:rsidR="00034E54" w:rsidRPr="0036341A" w:rsidTr="00034E54">
        <w:tc>
          <w:tcPr>
            <w:tcW w:w="4814" w:type="dxa"/>
          </w:tcPr>
          <w:p w:rsidR="00034E54" w:rsidRPr="00034E54" w:rsidRDefault="00034E54" w:rsidP="00034E54">
            <w:pPr>
              <w:rPr>
                <w:lang w:val="en-GB"/>
              </w:rPr>
            </w:pPr>
            <w:proofErr w:type="spellStart"/>
            <w:r w:rsidRPr="00DB16AD">
              <w:t>Environmental</w:t>
            </w:r>
            <w:proofErr w:type="spellEnd"/>
            <w:r w:rsidRPr="00DB16AD">
              <w:t xml:space="preserve"> </w:t>
            </w:r>
            <w:proofErr w:type="spellStart"/>
            <w:r w:rsidRPr="00DB16AD">
              <w:t>Governance</w:t>
            </w:r>
            <w:proofErr w:type="spellEnd"/>
            <w:r w:rsidRPr="00DB16AD">
              <w:t xml:space="preserve"> and Information</w:t>
            </w:r>
          </w:p>
        </w:tc>
        <w:tc>
          <w:tcPr>
            <w:tcW w:w="4814" w:type="dxa"/>
          </w:tcPr>
          <w:p w:rsidR="00034E54" w:rsidRPr="00034E54" w:rsidRDefault="00034E54" w:rsidP="00034E54">
            <w:pPr>
              <w:rPr>
                <w:lang w:val="en-GB"/>
              </w:rPr>
            </w:pPr>
            <w:r w:rsidRPr="00DB16AD">
              <w:rPr>
                <w:lang w:val="en-GB"/>
              </w:rPr>
              <w:t>Information, awareness and dissemination projects</w:t>
            </w:r>
          </w:p>
        </w:tc>
      </w:tr>
      <w:tr w:rsidR="00034E54" w:rsidRPr="0036341A" w:rsidTr="00034E54">
        <w:tc>
          <w:tcPr>
            <w:tcW w:w="4814" w:type="dxa"/>
          </w:tcPr>
          <w:p w:rsidR="00034E54" w:rsidRPr="00034E54" w:rsidRDefault="003C4628" w:rsidP="00034E54">
            <w:pPr>
              <w:rPr>
                <w:lang w:val="en-GB"/>
              </w:rPr>
            </w:pPr>
            <w:proofErr w:type="spellStart"/>
            <w:r w:rsidRPr="00DB16AD">
              <w:t>Climate</w:t>
            </w:r>
            <w:proofErr w:type="spellEnd"/>
            <w:r w:rsidRPr="00DB16AD">
              <w:t xml:space="preserve"> Change </w:t>
            </w:r>
            <w:proofErr w:type="spellStart"/>
            <w:r w:rsidRPr="00DB16AD">
              <w:t>Mitigation</w:t>
            </w:r>
            <w:proofErr w:type="spellEnd"/>
          </w:p>
        </w:tc>
        <w:tc>
          <w:tcPr>
            <w:tcW w:w="4814" w:type="dxa"/>
          </w:tcPr>
          <w:p w:rsidR="00034E54" w:rsidRPr="00034E54" w:rsidRDefault="003C4628" w:rsidP="00034E54">
            <w:pPr>
              <w:rPr>
                <w:lang w:val="en-GB"/>
              </w:rPr>
            </w:pPr>
            <w:r w:rsidRPr="00DB16AD">
              <w:rPr>
                <w:lang w:val="en-GB"/>
              </w:rPr>
              <w:t>Best practice, demonstration, and pilot projects</w:t>
            </w:r>
          </w:p>
        </w:tc>
      </w:tr>
      <w:tr w:rsidR="00034E54" w:rsidRPr="0036341A" w:rsidTr="00034E54">
        <w:tc>
          <w:tcPr>
            <w:tcW w:w="4814" w:type="dxa"/>
          </w:tcPr>
          <w:p w:rsidR="00034E54" w:rsidRPr="00034E54" w:rsidRDefault="003C4628" w:rsidP="00034E54">
            <w:pPr>
              <w:rPr>
                <w:lang w:val="en-GB"/>
              </w:rPr>
            </w:pPr>
            <w:proofErr w:type="spellStart"/>
            <w:r w:rsidRPr="00DB16AD">
              <w:t>Climate</w:t>
            </w:r>
            <w:proofErr w:type="spellEnd"/>
            <w:r w:rsidRPr="00DB16AD">
              <w:t xml:space="preserve"> Change Adaptation</w:t>
            </w:r>
          </w:p>
        </w:tc>
        <w:tc>
          <w:tcPr>
            <w:tcW w:w="4814" w:type="dxa"/>
          </w:tcPr>
          <w:p w:rsidR="00034E54" w:rsidRPr="00034E54" w:rsidRDefault="003C4628" w:rsidP="00034E54">
            <w:pPr>
              <w:rPr>
                <w:lang w:val="en-GB"/>
              </w:rPr>
            </w:pPr>
            <w:r w:rsidRPr="00DB16AD">
              <w:rPr>
                <w:lang w:val="en-GB"/>
              </w:rPr>
              <w:t>Best practice, demonstration, and pilot projects</w:t>
            </w:r>
          </w:p>
        </w:tc>
      </w:tr>
      <w:tr w:rsidR="00034E54" w:rsidRPr="0036341A" w:rsidTr="00034E54">
        <w:tc>
          <w:tcPr>
            <w:tcW w:w="4814" w:type="dxa"/>
          </w:tcPr>
          <w:p w:rsidR="00034E54" w:rsidRPr="00034E54" w:rsidRDefault="003C4628" w:rsidP="00034E54">
            <w:pPr>
              <w:rPr>
                <w:lang w:val="en-GB"/>
              </w:rPr>
            </w:pPr>
            <w:proofErr w:type="spellStart"/>
            <w:r w:rsidRPr="00DB16AD">
              <w:t>Climate</w:t>
            </w:r>
            <w:proofErr w:type="spellEnd"/>
            <w:r w:rsidRPr="00DB16AD">
              <w:t xml:space="preserve"> </w:t>
            </w:r>
            <w:proofErr w:type="spellStart"/>
            <w:r w:rsidRPr="00DB16AD">
              <w:t>Governance</w:t>
            </w:r>
            <w:proofErr w:type="spellEnd"/>
            <w:r w:rsidRPr="00DB16AD">
              <w:t xml:space="preserve"> and Information</w:t>
            </w:r>
          </w:p>
        </w:tc>
        <w:tc>
          <w:tcPr>
            <w:tcW w:w="4814" w:type="dxa"/>
          </w:tcPr>
          <w:p w:rsidR="00034E54" w:rsidRPr="00034E54" w:rsidRDefault="003C4628" w:rsidP="00034E54">
            <w:pPr>
              <w:rPr>
                <w:lang w:val="en-GB"/>
              </w:rPr>
            </w:pPr>
            <w:r w:rsidRPr="00DB16AD">
              <w:rPr>
                <w:lang w:val="en-GB"/>
              </w:rPr>
              <w:t>Information, awareness and dissemination projects</w:t>
            </w:r>
          </w:p>
        </w:tc>
      </w:tr>
    </w:tbl>
    <w:p w:rsidR="00034E54" w:rsidRPr="00034E54" w:rsidRDefault="00034E54" w:rsidP="00034E54">
      <w:pPr>
        <w:rPr>
          <w:lang w:val="en-GB"/>
        </w:rPr>
      </w:pPr>
    </w:p>
    <w:p w:rsidR="00DB16AD" w:rsidRDefault="007B70A6" w:rsidP="00DB16AD">
      <w:r>
        <w:rPr>
          <w:u w:val="single"/>
        </w:rPr>
        <w:t>A</w:t>
      </w:r>
      <w:r w:rsidR="00417541" w:rsidRPr="00417541">
        <w:rPr>
          <w:u w:val="single"/>
        </w:rPr>
        <w:t>nsøgningsberettiget</w:t>
      </w:r>
      <w:r w:rsidR="003C4628" w:rsidRPr="003C4628">
        <w:t xml:space="preserve">: 1. offentlige myndigheder, </w:t>
      </w:r>
      <w:r w:rsidR="003C4628">
        <w:t xml:space="preserve">2. </w:t>
      </w:r>
      <w:r w:rsidR="003C4628" w:rsidRPr="003C4628">
        <w:t>private, komm</w:t>
      </w:r>
      <w:r w:rsidR="003C4628">
        <w:t xml:space="preserve">ercielle organisationer og 3. private ikke-kommercielle organisationer (inkl. </w:t>
      </w:r>
      <w:proofErr w:type="spellStart"/>
      <w:r w:rsidR="003C4628">
        <w:t>NGO’er</w:t>
      </w:r>
      <w:proofErr w:type="spellEnd"/>
      <w:r w:rsidR="003C4628">
        <w:t>)</w:t>
      </w:r>
    </w:p>
    <w:p w:rsidR="00184E3D" w:rsidRDefault="00E52D1D" w:rsidP="00DB16AD">
      <w:r w:rsidRPr="00417541">
        <w:rPr>
          <w:u w:val="single"/>
        </w:rPr>
        <w:t>Medfinansiering</w:t>
      </w:r>
      <w:r w:rsidR="00184E3D">
        <w:t>: normalt 60% (i særlige tilfælde</w:t>
      </w:r>
      <w:r>
        <w:t xml:space="preserve">, </w:t>
      </w:r>
      <w:r w:rsidR="00184E3D">
        <w:t>hvor der er tale om særlige arter</w:t>
      </w:r>
      <w:r>
        <w:t>: 75%</w:t>
      </w:r>
      <w:r w:rsidR="00184E3D">
        <w:t xml:space="preserve">). </w:t>
      </w:r>
    </w:p>
    <w:p w:rsidR="00184E3D" w:rsidRDefault="00417541" w:rsidP="00DB16AD">
      <w:r w:rsidRPr="00417541">
        <w:rPr>
          <w:u w:val="single"/>
        </w:rPr>
        <w:t>Støtte til i</w:t>
      </w:r>
      <w:r w:rsidR="00184E3D" w:rsidRPr="00417541">
        <w:rPr>
          <w:u w:val="single"/>
        </w:rPr>
        <w:t>nfrastrukturomkostninger</w:t>
      </w:r>
      <w:r w:rsidR="00184E3D">
        <w:t xml:space="preserve">: </w:t>
      </w:r>
      <w:r w:rsidR="00633465">
        <w:t xml:space="preserve">der kan søges til </w:t>
      </w:r>
      <w:r w:rsidR="00E52D1D">
        <w:t xml:space="preserve">mindre </w:t>
      </w:r>
      <w:r w:rsidR="00633465">
        <w:t>’anlæg’</w:t>
      </w:r>
      <w:r w:rsidR="00E52D1D">
        <w:t xml:space="preserve"> - </w:t>
      </w:r>
      <w:r w:rsidR="00184E3D">
        <w:t xml:space="preserve">max 500.000 €. </w:t>
      </w:r>
    </w:p>
    <w:p w:rsidR="00184E3D" w:rsidRDefault="00184E3D" w:rsidP="00DB16AD">
      <w:r>
        <w:t xml:space="preserve">Mht. </w:t>
      </w:r>
      <w:r w:rsidRPr="00633465">
        <w:rPr>
          <w:u w:val="single"/>
        </w:rPr>
        <w:t>’komplementaritet’</w:t>
      </w:r>
      <w:r w:rsidR="00E52D1D">
        <w:t xml:space="preserve">: et Life-projekt </w:t>
      </w:r>
      <w:r>
        <w:t xml:space="preserve">må meget gerne bygge videre på tidligere projekter og supplere disse. Men det vil blive tjekket, at der ikke sker dobbeltfinansiering. </w:t>
      </w:r>
    </w:p>
    <w:p w:rsidR="003864C2" w:rsidRPr="00E15B7B" w:rsidRDefault="003864C2">
      <w:pPr>
        <w:rPr>
          <w:rFonts w:ascii="Arial" w:hAnsi="Arial" w:cs="Arial"/>
        </w:rPr>
      </w:pPr>
      <w:r w:rsidRPr="00E15B7B">
        <w:rPr>
          <w:rFonts w:ascii="Arial" w:hAnsi="Arial" w:cs="Arial"/>
        </w:rPr>
        <w:br w:type="page"/>
      </w:r>
    </w:p>
    <w:p w:rsidR="0036341A" w:rsidRPr="00BB42D1" w:rsidRDefault="0036341A" w:rsidP="0036341A">
      <w:pPr>
        <w:rPr>
          <w:b/>
          <w:color w:val="FF0000"/>
          <w:sz w:val="28"/>
          <w:szCs w:val="28"/>
        </w:rPr>
      </w:pPr>
      <w:r w:rsidRPr="00BB42D1">
        <w:rPr>
          <w:b/>
          <w:color w:val="FF0000"/>
          <w:sz w:val="28"/>
          <w:szCs w:val="28"/>
        </w:rPr>
        <w:lastRenderedPageBreak/>
        <w:t>Årets prioriteter inden for klimatilpasning</w:t>
      </w:r>
    </w:p>
    <w:p w:rsidR="0036341A" w:rsidRPr="003131D6" w:rsidRDefault="0036341A" w:rsidP="0036341A">
      <w:r>
        <w:t xml:space="preserve">Generelt støttes der i de traditionelle projekter </w:t>
      </w:r>
      <w:proofErr w:type="spellStart"/>
      <w:r>
        <w:t>projekter</w:t>
      </w:r>
      <w:proofErr w:type="spellEnd"/>
      <w:r>
        <w:t xml:space="preserve">, der går på tværs af grænser (især) og sektorer, grøn infrastruktur og </w:t>
      </w:r>
      <w:proofErr w:type="spellStart"/>
      <w:r>
        <w:t>ecosystem</w:t>
      </w:r>
      <w:proofErr w:type="spellEnd"/>
      <w:r>
        <w:t xml:space="preserve">-tilgange til klimatilpasning. Der er særligt fokus på </w:t>
      </w:r>
      <w:r w:rsidRPr="00633465">
        <w:rPr>
          <w:color w:val="FF0000"/>
        </w:rPr>
        <w:t>sårbare områder</w:t>
      </w:r>
      <w:r>
        <w:t xml:space="preserve">: </w:t>
      </w:r>
    </w:p>
    <w:p w:rsidR="0036341A" w:rsidRPr="003131D6" w:rsidRDefault="0036341A" w:rsidP="0036341A">
      <w:pPr>
        <w:pStyle w:val="Listeafsnit"/>
        <w:numPr>
          <w:ilvl w:val="0"/>
          <w:numId w:val="15"/>
        </w:numPr>
        <w:rPr>
          <w:lang w:val="en-GB"/>
        </w:rPr>
      </w:pPr>
      <w:r w:rsidRPr="003131D6">
        <w:rPr>
          <w:lang w:val="en-GB"/>
        </w:rPr>
        <w:t xml:space="preserve">cross-border management of floods, fostering collaborative agreements based on the EU Floods Directive; </w:t>
      </w:r>
    </w:p>
    <w:p w:rsidR="0036341A" w:rsidRPr="003131D6" w:rsidRDefault="0036341A" w:rsidP="0036341A">
      <w:pPr>
        <w:pStyle w:val="Listeafsnit"/>
        <w:numPr>
          <w:ilvl w:val="0"/>
          <w:numId w:val="15"/>
        </w:numPr>
        <w:rPr>
          <w:lang w:val="en-GB"/>
        </w:rPr>
      </w:pPr>
      <w:r w:rsidRPr="003131D6">
        <w:rPr>
          <w:lang w:val="en-GB"/>
        </w:rPr>
        <w:t xml:space="preserve">trans-boundary coastal management, with emphasis on densely populated deltas and coastal cities; </w:t>
      </w:r>
    </w:p>
    <w:p w:rsidR="0036341A" w:rsidRPr="003131D6" w:rsidRDefault="0036341A" w:rsidP="0036341A">
      <w:pPr>
        <w:pStyle w:val="Listeafsnit"/>
        <w:numPr>
          <w:ilvl w:val="0"/>
          <w:numId w:val="15"/>
        </w:numPr>
        <w:rPr>
          <w:lang w:val="en-GB"/>
        </w:rPr>
      </w:pPr>
      <w:r w:rsidRPr="003131D6">
        <w:rPr>
          <w:lang w:val="en-GB"/>
        </w:rPr>
        <w:t xml:space="preserve">mainstreaming adaptation into urban land use planning, building layouts and natural resources management; </w:t>
      </w:r>
    </w:p>
    <w:p w:rsidR="0036341A" w:rsidRPr="003131D6" w:rsidRDefault="0036341A" w:rsidP="0036341A">
      <w:pPr>
        <w:pStyle w:val="Listeafsnit"/>
        <w:numPr>
          <w:ilvl w:val="0"/>
          <w:numId w:val="15"/>
        </w:numPr>
        <w:rPr>
          <w:lang w:val="en-GB"/>
        </w:rPr>
      </w:pPr>
      <w:r w:rsidRPr="003131D6">
        <w:rPr>
          <w:lang w:val="en-GB"/>
        </w:rPr>
        <w:t xml:space="preserve">sustainable and resilient agricultural, forestry and tourism sectors; </w:t>
      </w:r>
    </w:p>
    <w:p w:rsidR="0036341A" w:rsidRDefault="0036341A" w:rsidP="0036341A">
      <w:pPr>
        <w:pStyle w:val="Listeafsnit"/>
        <w:numPr>
          <w:ilvl w:val="0"/>
          <w:numId w:val="15"/>
        </w:numPr>
        <w:rPr>
          <w:lang w:val="en-GB"/>
        </w:rPr>
      </w:pPr>
      <w:r w:rsidRPr="003131D6">
        <w:rPr>
          <w:lang w:val="en-GB"/>
        </w:rPr>
        <w:t xml:space="preserve">sustainable management of water; combating desertification and forest fires in drought-prone areas; </w:t>
      </w:r>
    </w:p>
    <w:p w:rsidR="0036341A" w:rsidRDefault="0036341A" w:rsidP="0036341A">
      <w:r w:rsidRPr="003131D6">
        <w:t xml:space="preserve">Hvad angår </w:t>
      </w:r>
      <w:r w:rsidRPr="00633465">
        <w:rPr>
          <w:color w:val="FF0000"/>
        </w:rPr>
        <w:t>bymæssig klimatilpasning</w:t>
      </w:r>
      <w:r w:rsidRPr="003131D6">
        <w:t xml:space="preserve">, lægges der særlig vægt på </w:t>
      </w:r>
    </w:p>
    <w:p w:rsidR="0036341A" w:rsidRDefault="0036341A" w:rsidP="0036341A">
      <w:pPr>
        <w:pStyle w:val="Listeafsnit"/>
        <w:numPr>
          <w:ilvl w:val="0"/>
          <w:numId w:val="16"/>
        </w:numPr>
      </w:pPr>
      <w:r>
        <w:t>udvikling og gennemførelse af lokale klimatilpasningsplaner og planer for CO2-reduktion (se også Borgmesterpagten, der nu omfatter både forebyggelse og tilpasning) inkl. samarbejde mellem lokale myndigheder</w:t>
      </w:r>
    </w:p>
    <w:p w:rsidR="0036341A" w:rsidRDefault="0036341A" w:rsidP="0036341A">
      <w:pPr>
        <w:pStyle w:val="Listeafsnit"/>
        <w:numPr>
          <w:ilvl w:val="0"/>
          <w:numId w:val="16"/>
        </w:numPr>
      </w:pPr>
      <w:r>
        <w:t>projekter der på samme tid bidrager til klimatilpasning og forebyggelse af CO2-udledning og løser naturbevarelsesmålsætninger og biodiversitet i byer</w:t>
      </w:r>
    </w:p>
    <w:p w:rsidR="0036341A" w:rsidRDefault="0036341A" w:rsidP="0036341A">
      <w:pPr>
        <w:pStyle w:val="Listeafsnit"/>
        <w:numPr>
          <w:ilvl w:val="0"/>
          <w:numId w:val="16"/>
        </w:numPr>
      </w:pPr>
      <w:r>
        <w:t xml:space="preserve">udvikling og anvendelse af innovative tilpasningsløsninger i bymæssige områder, inkl. vand-, energi- og bygningssektoren, samt løsninger med fokus på sundhed og trivsel. </w:t>
      </w:r>
    </w:p>
    <w:p w:rsidR="0036341A" w:rsidRDefault="0036341A" w:rsidP="0036341A">
      <w:pPr>
        <w:pStyle w:val="Listeafsnit"/>
        <w:numPr>
          <w:ilvl w:val="0"/>
          <w:numId w:val="16"/>
        </w:numPr>
      </w:pPr>
      <w:r>
        <w:t xml:space="preserve">fremme grøn infrastruktur i byer, der samtidig bekæmper ’heat </w:t>
      </w:r>
      <w:proofErr w:type="spellStart"/>
      <w:r>
        <w:t>island</w:t>
      </w:r>
      <w:proofErr w:type="spellEnd"/>
      <w:r>
        <w:t xml:space="preserve"> </w:t>
      </w:r>
      <w:proofErr w:type="spellStart"/>
      <w:r>
        <w:t>effect</w:t>
      </w:r>
      <w:proofErr w:type="spellEnd"/>
      <w:r>
        <w:t>’, forbedrer nedtrængningen af vand eller kontrollerer oversvømmelsesrisici (gennem ’</w:t>
      </w:r>
      <w:proofErr w:type="spellStart"/>
      <w:r>
        <w:t>multi-use</w:t>
      </w:r>
      <w:proofErr w:type="spellEnd"/>
      <w:r>
        <w:t xml:space="preserve"> retention </w:t>
      </w:r>
      <w:proofErr w:type="spellStart"/>
      <w:r>
        <w:t>areas</w:t>
      </w:r>
      <w:proofErr w:type="spellEnd"/>
      <w:r>
        <w:t>’)</w:t>
      </w:r>
    </w:p>
    <w:p w:rsidR="0036341A" w:rsidRPr="003131D6" w:rsidRDefault="0036341A" w:rsidP="0036341A">
      <w:pPr>
        <w:pStyle w:val="Listeafsnit"/>
        <w:numPr>
          <w:ilvl w:val="0"/>
          <w:numId w:val="16"/>
        </w:numPr>
      </w:pPr>
      <w:r>
        <w:t>implementerer offentlig-private partnerskaber, herunder forsikringsløsninger</w:t>
      </w:r>
    </w:p>
    <w:p w:rsidR="0036341A" w:rsidRDefault="0036341A" w:rsidP="009778F8">
      <w:pPr>
        <w:rPr>
          <w:b/>
          <w:color w:val="FF0000"/>
        </w:rPr>
      </w:pPr>
    </w:p>
    <w:p w:rsidR="0036341A" w:rsidRPr="00BB42D1" w:rsidRDefault="0036341A" w:rsidP="0036341A">
      <w:pPr>
        <w:rPr>
          <w:b/>
          <w:color w:val="FF0000"/>
          <w:sz w:val="28"/>
          <w:szCs w:val="28"/>
        </w:rPr>
      </w:pPr>
      <w:r w:rsidRPr="00BB42D1">
        <w:rPr>
          <w:b/>
          <w:color w:val="FF0000"/>
          <w:sz w:val="28"/>
          <w:szCs w:val="28"/>
        </w:rPr>
        <w:t>Årets prioriteter på vandområdet</w:t>
      </w:r>
    </w:p>
    <w:p w:rsidR="0036341A" w:rsidRPr="00D17ACD" w:rsidRDefault="0036341A" w:rsidP="0036341A">
      <w:r w:rsidRPr="00D17ACD">
        <w:t>Der er fokus på følgende EU-politik</w:t>
      </w:r>
      <w:r>
        <w:t>ker</w:t>
      </w:r>
    </w:p>
    <w:p w:rsidR="0036341A" w:rsidRPr="000F15BA" w:rsidRDefault="0036341A" w:rsidP="0036341A">
      <w:pPr>
        <w:pStyle w:val="Listeafsnit"/>
        <w:numPr>
          <w:ilvl w:val="0"/>
          <w:numId w:val="9"/>
        </w:numPr>
      </w:pPr>
      <w:r w:rsidRPr="000F15BA">
        <w:t>integrerede tilgange til gennemførelse af EU’s Vandrammedirektiv</w:t>
      </w:r>
    </w:p>
    <w:p w:rsidR="0036341A" w:rsidRPr="001965A5" w:rsidRDefault="0036341A" w:rsidP="0036341A">
      <w:pPr>
        <w:pStyle w:val="Listeafsnit"/>
        <w:numPr>
          <w:ilvl w:val="0"/>
          <w:numId w:val="9"/>
        </w:numPr>
        <w:rPr>
          <w:lang w:val="en-GB"/>
        </w:rPr>
      </w:pPr>
      <w:proofErr w:type="spellStart"/>
      <w:r w:rsidRPr="001965A5">
        <w:rPr>
          <w:lang w:val="en-GB"/>
        </w:rPr>
        <w:t>oversvømmelsesdirektivet</w:t>
      </w:r>
      <w:proofErr w:type="spellEnd"/>
    </w:p>
    <w:p w:rsidR="0036341A" w:rsidRPr="001965A5" w:rsidRDefault="0036341A" w:rsidP="0036341A">
      <w:pPr>
        <w:pStyle w:val="Listeafsnit"/>
        <w:numPr>
          <w:ilvl w:val="0"/>
          <w:numId w:val="9"/>
        </w:numPr>
        <w:rPr>
          <w:lang w:val="en-GB"/>
        </w:rPr>
      </w:pPr>
      <w:r w:rsidRPr="001965A5">
        <w:rPr>
          <w:lang w:val="en-GB"/>
        </w:rPr>
        <w:t xml:space="preserve">den marine </w:t>
      </w:r>
      <w:proofErr w:type="spellStart"/>
      <w:r w:rsidRPr="001965A5">
        <w:rPr>
          <w:lang w:val="en-GB"/>
        </w:rPr>
        <w:t>strategiske</w:t>
      </w:r>
      <w:proofErr w:type="spellEnd"/>
      <w:r w:rsidRPr="001965A5">
        <w:rPr>
          <w:lang w:val="en-GB"/>
        </w:rPr>
        <w:t xml:space="preserve"> </w:t>
      </w:r>
      <w:proofErr w:type="spellStart"/>
      <w:r w:rsidRPr="001965A5">
        <w:rPr>
          <w:lang w:val="en-GB"/>
        </w:rPr>
        <w:t>rammedirektiv</w:t>
      </w:r>
      <w:proofErr w:type="spellEnd"/>
    </w:p>
    <w:p w:rsidR="0036341A" w:rsidRPr="00D17ACD" w:rsidRDefault="0036341A" w:rsidP="0036341A">
      <w:pPr>
        <w:pStyle w:val="Listeafsnit"/>
        <w:numPr>
          <w:ilvl w:val="0"/>
          <w:numId w:val="9"/>
        </w:numPr>
      </w:pPr>
      <w:r w:rsidRPr="00D17ACD">
        <w:t>sikker og effektiv brug af vandressourcer, forbedrer kvantitativt vandstyring (</w:t>
      </w:r>
      <w:proofErr w:type="spellStart"/>
      <w:r w:rsidRPr="00D17ACD">
        <w:t>improving</w:t>
      </w:r>
      <w:proofErr w:type="spellEnd"/>
      <w:r w:rsidRPr="00D17ACD">
        <w:t xml:space="preserve"> </w:t>
      </w:r>
      <w:proofErr w:type="spellStart"/>
      <w:r w:rsidRPr="00D17ACD">
        <w:t>quantitative</w:t>
      </w:r>
      <w:proofErr w:type="spellEnd"/>
      <w:r w:rsidRPr="00D17ACD">
        <w:t xml:space="preserve"> </w:t>
      </w:r>
      <w:proofErr w:type="spellStart"/>
      <w:r w:rsidRPr="00D17ACD">
        <w:t>water</w:t>
      </w:r>
      <w:proofErr w:type="spellEnd"/>
      <w:r w:rsidRPr="00D17ACD">
        <w:t xml:space="preserve"> management), bevarer høj vandkvalitet og forhindrer misbrug og forringelse af vandressourcer.</w:t>
      </w:r>
    </w:p>
    <w:p w:rsidR="0036341A" w:rsidRPr="00FB3DBC" w:rsidRDefault="0036341A" w:rsidP="0036341A">
      <w:pPr>
        <w:rPr>
          <w:b/>
          <w:lang w:val="en-GB"/>
        </w:rPr>
      </w:pPr>
      <w:proofErr w:type="spellStart"/>
      <w:r w:rsidRPr="00FB3DBC">
        <w:rPr>
          <w:b/>
          <w:lang w:val="en-GB"/>
        </w:rPr>
        <w:t>Vand</w:t>
      </w:r>
      <w:proofErr w:type="spellEnd"/>
      <w:r w:rsidRPr="00FB3DBC">
        <w:rPr>
          <w:b/>
          <w:lang w:val="en-GB"/>
        </w:rPr>
        <w:t xml:space="preserve">, </w:t>
      </w:r>
      <w:proofErr w:type="spellStart"/>
      <w:r w:rsidRPr="00FB3DBC">
        <w:rPr>
          <w:b/>
          <w:lang w:val="en-GB"/>
        </w:rPr>
        <w:t>oversvømmelser</w:t>
      </w:r>
      <w:proofErr w:type="spellEnd"/>
      <w:r w:rsidRPr="00FB3DBC">
        <w:rPr>
          <w:b/>
          <w:lang w:val="en-GB"/>
        </w:rPr>
        <w:t xml:space="preserve"> </w:t>
      </w:r>
      <w:proofErr w:type="spellStart"/>
      <w:r w:rsidRPr="00FB3DBC">
        <w:rPr>
          <w:b/>
          <w:lang w:val="en-GB"/>
        </w:rPr>
        <w:t>og</w:t>
      </w:r>
      <w:proofErr w:type="spellEnd"/>
      <w:r w:rsidRPr="00FB3DBC">
        <w:rPr>
          <w:b/>
          <w:lang w:val="en-GB"/>
        </w:rPr>
        <w:t xml:space="preserve"> </w:t>
      </w:r>
      <w:proofErr w:type="spellStart"/>
      <w:r w:rsidRPr="00FB3DBC">
        <w:rPr>
          <w:b/>
          <w:lang w:val="en-GB"/>
        </w:rPr>
        <w:t>tørke</w:t>
      </w:r>
      <w:proofErr w:type="spellEnd"/>
    </w:p>
    <w:p w:rsidR="0036341A" w:rsidRPr="000F15BA" w:rsidRDefault="0036341A" w:rsidP="0036341A">
      <w:pPr>
        <w:pStyle w:val="Listeafsnit"/>
        <w:numPr>
          <w:ilvl w:val="0"/>
          <w:numId w:val="11"/>
        </w:numPr>
      </w:pPr>
      <w:r w:rsidRPr="000F15BA">
        <w:t>naturlig vandtilbageholdelse i byer og på landet</w:t>
      </w:r>
    </w:p>
    <w:p w:rsidR="0036341A" w:rsidRPr="000F15BA" w:rsidRDefault="0036341A" w:rsidP="0036341A">
      <w:pPr>
        <w:pStyle w:val="Listeafsnit"/>
        <w:numPr>
          <w:ilvl w:val="0"/>
          <w:numId w:val="11"/>
        </w:numPr>
      </w:pPr>
      <w:r w:rsidRPr="000F15BA">
        <w:t>projekter til fremme af oversvømmelses- og tørkehåndtering (‘</w:t>
      </w:r>
      <w:proofErr w:type="spellStart"/>
      <w:r w:rsidRPr="000F15BA">
        <w:t>extreme</w:t>
      </w:r>
      <w:proofErr w:type="spellEnd"/>
      <w:r w:rsidRPr="000F15BA">
        <w:t xml:space="preserve"> event </w:t>
      </w:r>
      <w:proofErr w:type="spellStart"/>
      <w:r w:rsidRPr="000F15BA">
        <w:t>prevention</w:t>
      </w:r>
      <w:proofErr w:type="spellEnd"/>
      <w:r w:rsidRPr="000F15BA">
        <w:t xml:space="preserve">’ og </w:t>
      </w:r>
      <w:proofErr w:type="spellStart"/>
      <w:r w:rsidRPr="000F15BA">
        <w:t>integrated</w:t>
      </w:r>
      <w:proofErr w:type="spellEnd"/>
      <w:r w:rsidRPr="000F15BA">
        <w:t xml:space="preserve"> </w:t>
      </w:r>
      <w:proofErr w:type="spellStart"/>
      <w:r w:rsidRPr="000F15BA">
        <w:t>risk</w:t>
      </w:r>
      <w:proofErr w:type="spellEnd"/>
      <w:r w:rsidRPr="000F15BA">
        <w:t xml:space="preserve"> </w:t>
      </w:r>
      <w:proofErr w:type="spellStart"/>
      <w:r w:rsidRPr="000F15BA">
        <w:t>assessment</w:t>
      </w:r>
      <w:proofErr w:type="spellEnd"/>
      <w:r w:rsidRPr="000F15BA">
        <w:t xml:space="preserve"> and management approaches’)</w:t>
      </w:r>
    </w:p>
    <w:p w:rsidR="0036341A" w:rsidRPr="000F15BA" w:rsidRDefault="0036341A" w:rsidP="0036341A">
      <w:pPr>
        <w:pStyle w:val="Listeafsnit"/>
        <w:numPr>
          <w:ilvl w:val="0"/>
          <w:numId w:val="11"/>
        </w:numPr>
      </w:pPr>
      <w:r w:rsidRPr="000F15BA">
        <w:t xml:space="preserve">projekter til opfyldelse af mål I vandrammedirektivet (med brug af </w:t>
      </w:r>
      <w:proofErr w:type="spellStart"/>
      <w:r w:rsidRPr="000F15BA">
        <w:t>hydro-morphoplogisk</w:t>
      </w:r>
      <w:proofErr w:type="spellEnd"/>
      <w:r w:rsidRPr="000F15BA">
        <w:t xml:space="preserve"> pres)</w:t>
      </w:r>
    </w:p>
    <w:p w:rsidR="0036341A" w:rsidRPr="00D17ACD" w:rsidRDefault="0036341A" w:rsidP="0036341A">
      <w:pPr>
        <w:pStyle w:val="Listeafsnit"/>
        <w:numPr>
          <w:ilvl w:val="0"/>
          <w:numId w:val="11"/>
        </w:numPr>
        <w:rPr>
          <w:lang w:val="en-GB"/>
        </w:rPr>
      </w:pPr>
      <w:proofErr w:type="spellStart"/>
      <w:r w:rsidRPr="00D17ACD">
        <w:rPr>
          <w:lang w:val="en-GB"/>
        </w:rPr>
        <w:t>projekter</w:t>
      </w:r>
      <w:proofErr w:type="spellEnd"/>
      <w:r w:rsidRPr="00D17ACD">
        <w:rPr>
          <w:lang w:val="en-GB"/>
        </w:rPr>
        <w:t xml:space="preserve"> </w:t>
      </w:r>
      <w:proofErr w:type="spellStart"/>
      <w:r w:rsidRPr="00D17ACD">
        <w:rPr>
          <w:lang w:val="en-GB"/>
        </w:rPr>
        <w:t>til</w:t>
      </w:r>
      <w:proofErr w:type="spellEnd"/>
      <w:r w:rsidRPr="00D17ACD">
        <w:rPr>
          <w:lang w:val="en-GB"/>
        </w:rPr>
        <w:t xml:space="preserve"> </w:t>
      </w:r>
      <w:proofErr w:type="spellStart"/>
      <w:r w:rsidRPr="00D17ACD">
        <w:rPr>
          <w:lang w:val="en-GB"/>
        </w:rPr>
        <w:t>håndtering</w:t>
      </w:r>
      <w:proofErr w:type="spellEnd"/>
      <w:r w:rsidRPr="00D17ACD">
        <w:rPr>
          <w:lang w:val="en-GB"/>
        </w:rPr>
        <w:t xml:space="preserve"> </w:t>
      </w:r>
      <w:proofErr w:type="spellStart"/>
      <w:r w:rsidRPr="00D17ACD">
        <w:rPr>
          <w:lang w:val="en-GB"/>
        </w:rPr>
        <w:t>af</w:t>
      </w:r>
      <w:proofErr w:type="spellEnd"/>
      <w:r w:rsidRPr="00D17ACD">
        <w:rPr>
          <w:lang w:val="en-GB"/>
        </w:rPr>
        <w:t xml:space="preserve"> integrated management of nutrients and organic pollution of human and agricultural origin</w:t>
      </w:r>
    </w:p>
    <w:p w:rsidR="0036341A" w:rsidRPr="000F15BA" w:rsidRDefault="00BB42D1" w:rsidP="0036341A">
      <w:pPr>
        <w:pStyle w:val="Listeafsnit"/>
        <w:numPr>
          <w:ilvl w:val="0"/>
          <w:numId w:val="11"/>
        </w:numPr>
      </w:pPr>
      <w:r>
        <w:lastRenderedPageBreak/>
        <w:t>projekter om kemisk forurening i</w:t>
      </w:r>
      <w:r w:rsidR="0036341A" w:rsidRPr="000F15BA">
        <w:t xml:space="preserve"> vandmiljøet</w:t>
      </w:r>
    </w:p>
    <w:p w:rsidR="0036341A" w:rsidRDefault="0036341A" w:rsidP="0036341A">
      <w:pPr>
        <w:pStyle w:val="Listeafsnit"/>
        <w:numPr>
          <w:ilvl w:val="0"/>
          <w:numId w:val="11"/>
        </w:numPr>
      </w:pPr>
      <w:r w:rsidRPr="00041AD3">
        <w:t xml:space="preserve">projekter til at gen-naturalisere floders, søers, flodmundingers og kyststrækningers </w:t>
      </w:r>
      <w:proofErr w:type="spellStart"/>
      <w:r w:rsidRPr="00041AD3">
        <w:t>morphologi</w:t>
      </w:r>
      <w:proofErr w:type="spellEnd"/>
      <w:r w:rsidRPr="00041AD3">
        <w:t xml:space="preserve"> etc. </w:t>
      </w:r>
    </w:p>
    <w:p w:rsidR="0036341A" w:rsidRPr="00D17ACD" w:rsidRDefault="0036341A" w:rsidP="0036341A">
      <w:pPr>
        <w:pStyle w:val="Listeafsnit"/>
        <w:numPr>
          <w:ilvl w:val="0"/>
          <w:numId w:val="11"/>
        </w:numPr>
        <w:rPr>
          <w:rFonts w:ascii="Arial" w:hAnsi="Arial" w:cs="Arial"/>
          <w:b/>
          <w:bCs/>
          <w:color w:val="000000"/>
        </w:rPr>
      </w:pPr>
      <w:r>
        <w:t xml:space="preserve">projekter til vandbesparelser med brug af hydro-økonomiske modeller i </w:t>
      </w:r>
      <w:proofErr w:type="spellStart"/>
      <w:r w:rsidRPr="00D17ACD">
        <w:rPr>
          <w:rFonts w:ascii="Arial" w:hAnsi="Arial" w:cs="Arial"/>
          <w:color w:val="000000"/>
        </w:rPr>
        <w:t>water</w:t>
      </w:r>
      <w:proofErr w:type="spellEnd"/>
      <w:r w:rsidRPr="00D17ACD">
        <w:rPr>
          <w:rFonts w:ascii="Arial" w:hAnsi="Arial" w:cs="Arial"/>
          <w:color w:val="000000"/>
        </w:rPr>
        <w:t xml:space="preserve"> </w:t>
      </w:r>
      <w:proofErr w:type="spellStart"/>
      <w:r w:rsidRPr="00D17ACD">
        <w:rPr>
          <w:rFonts w:ascii="Arial" w:hAnsi="Arial" w:cs="Arial"/>
          <w:color w:val="000000"/>
        </w:rPr>
        <w:t>stressed</w:t>
      </w:r>
      <w:proofErr w:type="spellEnd"/>
      <w:r w:rsidRPr="00D17ACD">
        <w:rPr>
          <w:rFonts w:ascii="Arial" w:hAnsi="Arial" w:cs="Arial"/>
          <w:color w:val="000000"/>
        </w:rPr>
        <w:t xml:space="preserve"> </w:t>
      </w:r>
      <w:proofErr w:type="spellStart"/>
      <w:r w:rsidRPr="00D17ACD">
        <w:rPr>
          <w:rFonts w:ascii="Arial" w:hAnsi="Arial" w:cs="Arial"/>
          <w:color w:val="000000"/>
        </w:rPr>
        <w:t>basins</w:t>
      </w:r>
      <w:proofErr w:type="spellEnd"/>
    </w:p>
    <w:p w:rsidR="0036341A" w:rsidRDefault="0036341A" w:rsidP="0036341A">
      <w:pPr>
        <w:rPr>
          <w:b/>
          <w:lang w:val="en-GB"/>
        </w:rPr>
      </w:pPr>
    </w:p>
    <w:p w:rsidR="0036341A" w:rsidRPr="00D17ACD" w:rsidRDefault="0036341A" w:rsidP="0036341A">
      <w:pPr>
        <w:rPr>
          <w:b/>
          <w:lang w:val="en-GB"/>
        </w:rPr>
      </w:pPr>
      <w:r w:rsidRPr="00D17ACD">
        <w:rPr>
          <w:b/>
          <w:lang w:val="en-GB"/>
        </w:rPr>
        <w:t xml:space="preserve">Marin </w:t>
      </w:r>
      <w:proofErr w:type="spellStart"/>
      <w:r w:rsidRPr="00D17ACD">
        <w:rPr>
          <w:b/>
          <w:lang w:val="en-GB"/>
        </w:rPr>
        <w:t>forvaltning</w:t>
      </w:r>
      <w:proofErr w:type="spellEnd"/>
      <w:r w:rsidRPr="00D17ACD">
        <w:rPr>
          <w:b/>
          <w:lang w:val="en-GB"/>
        </w:rPr>
        <w:t xml:space="preserve"> </w:t>
      </w:r>
      <w:proofErr w:type="spellStart"/>
      <w:r w:rsidRPr="00D17ACD">
        <w:rPr>
          <w:b/>
          <w:lang w:val="en-GB"/>
        </w:rPr>
        <w:t>og</w:t>
      </w:r>
      <w:proofErr w:type="spellEnd"/>
      <w:r w:rsidRPr="00D17ACD">
        <w:rPr>
          <w:b/>
          <w:lang w:val="en-GB"/>
        </w:rPr>
        <w:t xml:space="preserve"> </w:t>
      </w:r>
      <w:proofErr w:type="spellStart"/>
      <w:r w:rsidRPr="00D17ACD">
        <w:rPr>
          <w:b/>
          <w:lang w:val="en-GB"/>
        </w:rPr>
        <w:t>kystforvaltning</w:t>
      </w:r>
      <w:proofErr w:type="spellEnd"/>
    </w:p>
    <w:p w:rsidR="0036341A" w:rsidRDefault="0036341A" w:rsidP="0036341A">
      <w:pPr>
        <w:pStyle w:val="Listeafsnit"/>
        <w:numPr>
          <w:ilvl w:val="0"/>
          <w:numId w:val="13"/>
        </w:numPr>
      </w:pPr>
      <w:r w:rsidRPr="00D17ACD">
        <w:t xml:space="preserve">Projekter til  udvikling af redskaber, teknologier og praksisser til sikring af økonomisk </w:t>
      </w:r>
      <w:r>
        <w:t>aktivitet i det marine miljø</w:t>
      </w:r>
    </w:p>
    <w:p w:rsidR="0036341A" w:rsidRPr="00D17ACD" w:rsidRDefault="0036341A" w:rsidP="0036341A">
      <w:pPr>
        <w:pStyle w:val="Listeafsnit"/>
        <w:numPr>
          <w:ilvl w:val="0"/>
          <w:numId w:val="13"/>
        </w:numPr>
      </w:pPr>
      <w:r w:rsidRPr="00D17ACD">
        <w:t xml:space="preserve">Projekter </w:t>
      </w:r>
      <w:proofErr w:type="spellStart"/>
      <w:r w:rsidRPr="00D17ACD">
        <w:t>mhp</w:t>
      </w:r>
      <w:proofErr w:type="spellEnd"/>
      <w:r w:rsidRPr="00D17ACD">
        <w:t xml:space="preserve">. At forebygge og reducere marint affald og mikrobielle </w:t>
      </w:r>
      <w:proofErr w:type="spellStart"/>
      <w:r w:rsidRPr="00D17ACD">
        <w:t>kontaminanter</w:t>
      </w:r>
      <w:proofErr w:type="spellEnd"/>
    </w:p>
    <w:p w:rsidR="0036341A" w:rsidRPr="00D17ACD" w:rsidRDefault="0036341A" w:rsidP="0036341A">
      <w:pPr>
        <w:pStyle w:val="Listeafsnit"/>
        <w:numPr>
          <w:ilvl w:val="0"/>
          <w:numId w:val="13"/>
        </w:numPr>
      </w:pPr>
      <w:r w:rsidRPr="00D17ACD">
        <w:t>Projekter til fremme af synergi mellem integreret kystforvaltning og maritim fysisk planlægning</w:t>
      </w:r>
    </w:p>
    <w:p w:rsidR="0036341A" w:rsidRDefault="0036341A" w:rsidP="0036341A">
      <w:pPr>
        <w:rPr>
          <w:b/>
        </w:rPr>
      </w:pPr>
    </w:p>
    <w:p w:rsidR="0036341A" w:rsidRPr="00F9654E" w:rsidRDefault="0036341A" w:rsidP="0036341A">
      <w:pPr>
        <w:rPr>
          <w:b/>
        </w:rPr>
      </w:pPr>
      <w:r w:rsidRPr="00F9654E">
        <w:rPr>
          <w:b/>
        </w:rPr>
        <w:t>Vandindustri</w:t>
      </w:r>
    </w:p>
    <w:p w:rsidR="0036341A" w:rsidRDefault="0036341A" w:rsidP="0036341A">
      <w:r w:rsidRPr="00F9654E">
        <w:t xml:space="preserve">En del af </w:t>
      </w:r>
      <w:proofErr w:type="spellStart"/>
      <w:r>
        <w:t>Life’s</w:t>
      </w:r>
      <w:proofErr w:type="spellEnd"/>
      <w:r>
        <w:t xml:space="preserve"> program på vandområdet er rettet mod industrien. Her er en kort liste:</w:t>
      </w:r>
    </w:p>
    <w:p w:rsidR="0036341A" w:rsidRDefault="0036341A" w:rsidP="0036341A">
      <w:pPr>
        <w:pStyle w:val="Listeafsnit"/>
        <w:numPr>
          <w:ilvl w:val="0"/>
          <w:numId w:val="14"/>
        </w:numPr>
      </w:pPr>
      <w:r>
        <w:t>projekter rettet mod drikkevandsindustri og bymæssig spildevandsbehandling</w:t>
      </w:r>
    </w:p>
    <w:p w:rsidR="0036341A" w:rsidRDefault="0036341A" w:rsidP="0036341A">
      <w:pPr>
        <w:pStyle w:val="Listeafsnit"/>
        <w:numPr>
          <w:ilvl w:val="0"/>
          <w:numId w:val="14"/>
        </w:numPr>
      </w:pPr>
      <w:r>
        <w:t>projekter der anvender redskaber til sikring af vandkvalitet i tyndt befolkede områder</w:t>
      </w:r>
    </w:p>
    <w:p w:rsidR="0036341A" w:rsidRPr="00F9654E" w:rsidRDefault="0036341A" w:rsidP="0036341A">
      <w:pPr>
        <w:pStyle w:val="Listeafsnit"/>
        <w:numPr>
          <w:ilvl w:val="0"/>
          <w:numId w:val="14"/>
        </w:numPr>
      </w:pPr>
      <w:r>
        <w:t>projekter med mere effektive og innovative løsninger til behandling af genanvendt vand</w:t>
      </w:r>
    </w:p>
    <w:p w:rsidR="0036341A" w:rsidRDefault="0036341A" w:rsidP="009778F8">
      <w:pPr>
        <w:rPr>
          <w:b/>
          <w:color w:val="FF0000"/>
        </w:rPr>
      </w:pPr>
    </w:p>
    <w:p w:rsidR="0036341A" w:rsidRPr="00BB42D1" w:rsidRDefault="0036341A" w:rsidP="0036341A">
      <w:pPr>
        <w:rPr>
          <w:b/>
          <w:color w:val="FF0000"/>
          <w:sz w:val="28"/>
          <w:szCs w:val="28"/>
          <w:lang w:val="en-GB"/>
        </w:rPr>
      </w:pPr>
      <w:proofErr w:type="spellStart"/>
      <w:r w:rsidRPr="00BB42D1">
        <w:rPr>
          <w:b/>
          <w:color w:val="FF0000"/>
          <w:sz w:val="28"/>
          <w:szCs w:val="28"/>
          <w:lang w:val="en-GB"/>
        </w:rPr>
        <w:t>Årets</w:t>
      </w:r>
      <w:proofErr w:type="spellEnd"/>
      <w:r w:rsidRPr="00BB42D1">
        <w:rPr>
          <w:b/>
          <w:color w:val="FF0000"/>
          <w:sz w:val="28"/>
          <w:szCs w:val="28"/>
          <w:lang w:val="en-GB"/>
        </w:rPr>
        <w:t xml:space="preserve"> </w:t>
      </w:r>
      <w:proofErr w:type="spellStart"/>
      <w:r w:rsidRPr="00BB42D1">
        <w:rPr>
          <w:b/>
          <w:color w:val="FF0000"/>
          <w:sz w:val="28"/>
          <w:szCs w:val="28"/>
          <w:lang w:val="en-GB"/>
        </w:rPr>
        <w:t>prioriteter</w:t>
      </w:r>
      <w:proofErr w:type="spellEnd"/>
      <w:r w:rsidRPr="00BB42D1">
        <w:rPr>
          <w:b/>
          <w:color w:val="FF0000"/>
          <w:sz w:val="28"/>
          <w:szCs w:val="28"/>
          <w:lang w:val="en-GB"/>
        </w:rPr>
        <w:t xml:space="preserve"> </w:t>
      </w:r>
      <w:proofErr w:type="spellStart"/>
      <w:r w:rsidRPr="00BB42D1">
        <w:rPr>
          <w:b/>
          <w:color w:val="FF0000"/>
          <w:sz w:val="28"/>
          <w:szCs w:val="28"/>
          <w:lang w:val="en-GB"/>
        </w:rPr>
        <w:t>på</w:t>
      </w:r>
      <w:proofErr w:type="spellEnd"/>
      <w:r w:rsidRPr="00BB42D1">
        <w:rPr>
          <w:b/>
          <w:color w:val="FF0000"/>
          <w:sz w:val="28"/>
          <w:szCs w:val="28"/>
          <w:lang w:val="en-GB"/>
        </w:rPr>
        <w:t xml:space="preserve"> </w:t>
      </w:r>
      <w:proofErr w:type="spellStart"/>
      <w:r w:rsidRPr="00BB42D1">
        <w:rPr>
          <w:b/>
          <w:color w:val="FF0000"/>
          <w:sz w:val="28"/>
          <w:szCs w:val="28"/>
          <w:lang w:val="en-GB"/>
        </w:rPr>
        <w:t>biodiversitetsområdet</w:t>
      </w:r>
      <w:proofErr w:type="spellEnd"/>
    </w:p>
    <w:p w:rsidR="0036341A" w:rsidRDefault="0036341A" w:rsidP="0036341A">
      <w:proofErr w:type="spellStart"/>
      <w:r w:rsidRPr="00942E2C">
        <w:rPr>
          <w:lang w:val="en-GB"/>
        </w:rPr>
        <w:t>Projekter</w:t>
      </w:r>
      <w:proofErr w:type="spellEnd"/>
      <w:r w:rsidRPr="00942E2C">
        <w:rPr>
          <w:lang w:val="en-GB"/>
        </w:rPr>
        <w:t xml:space="preserve"> </w:t>
      </w:r>
      <w:proofErr w:type="spellStart"/>
      <w:r w:rsidRPr="00942E2C">
        <w:rPr>
          <w:lang w:val="en-GB"/>
        </w:rPr>
        <w:t>skal</w:t>
      </w:r>
      <w:proofErr w:type="spellEnd"/>
      <w:r w:rsidRPr="00942E2C">
        <w:rPr>
          <w:lang w:val="en-GB"/>
        </w:rPr>
        <w:t xml:space="preserve"> </w:t>
      </w:r>
      <w:proofErr w:type="spellStart"/>
      <w:r>
        <w:rPr>
          <w:lang w:val="en-GB"/>
        </w:rPr>
        <w:t>fokusere</w:t>
      </w:r>
      <w:proofErr w:type="spellEnd"/>
      <w:r>
        <w:rPr>
          <w:lang w:val="en-GB"/>
        </w:rPr>
        <w:t xml:space="preserve"> </w:t>
      </w:r>
      <w:proofErr w:type="spellStart"/>
      <w:r>
        <w:rPr>
          <w:lang w:val="en-GB"/>
        </w:rPr>
        <w:t>på</w:t>
      </w:r>
      <w:proofErr w:type="spellEnd"/>
      <w:r>
        <w:rPr>
          <w:lang w:val="en-GB"/>
        </w:rPr>
        <w:t xml:space="preserve"> </w:t>
      </w:r>
      <w:r w:rsidRPr="00942E2C">
        <w:rPr>
          <w:lang w:val="en-GB"/>
        </w:rPr>
        <w:t xml:space="preserve">EU’s </w:t>
      </w:r>
      <w:proofErr w:type="spellStart"/>
      <w:r w:rsidRPr="00942E2C">
        <w:rPr>
          <w:lang w:val="en-GB"/>
        </w:rPr>
        <w:t>Biodiversitetsstrategi</w:t>
      </w:r>
      <w:proofErr w:type="spellEnd"/>
      <w:r w:rsidRPr="00942E2C">
        <w:rPr>
          <w:lang w:val="en-GB"/>
        </w:rPr>
        <w:t xml:space="preserve"> 2020, </w:t>
      </w:r>
      <w:proofErr w:type="spellStart"/>
      <w:r w:rsidRPr="00942E2C">
        <w:rPr>
          <w:lang w:val="en-GB"/>
        </w:rPr>
        <w:t>nemlig</w:t>
      </w:r>
      <w:proofErr w:type="spellEnd"/>
      <w:r w:rsidRPr="00942E2C">
        <w:rPr>
          <w:lang w:val="en-GB"/>
        </w:rPr>
        <w:t xml:space="preserve"> "halting the loss of biodiversity and the degradation of ecosystem services in the EU by 2020, and restoring them in so far as feasible, while stepping up the EU contribution to averting global biodiversity loss"</w:t>
      </w:r>
      <w:r>
        <w:rPr>
          <w:lang w:val="en-GB"/>
        </w:rPr>
        <w:t xml:space="preserve">. </w:t>
      </w:r>
      <w:r w:rsidRPr="0013617D">
        <w:t xml:space="preserve">Biodiversitet er dermed ikke begrænset til </w:t>
      </w:r>
      <w:proofErr w:type="spellStart"/>
      <w:r w:rsidRPr="0013617D">
        <w:t>habitats-</w:t>
      </w:r>
      <w:proofErr w:type="spellEnd"/>
      <w:r w:rsidRPr="0013617D">
        <w:t xml:space="preserve"> og fugledirektiverne, men kan være bredere </w:t>
      </w:r>
      <w:r>
        <w:t>i</w:t>
      </w:r>
      <w:r w:rsidRPr="0013617D">
        <w:t xml:space="preserve"> sit sigte.</w:t>
      </w:r>
      <w:r>
        <w:t xml:space="preserve"> </w:t>
      </w:r>
    </w:p>
    <w:p w:rsidR="0036341A" w:rsidRPr="0013617D" w:rsidRDefault="0036341A" w:rsidP="0036341A">
      <w:r w:rsidRPr="0013617D">
        <w:t xml:space="preserve">1. Opretholdelse og styrkelse af økosystemer ved etablering af grøn og/eller blå Infrastruktur med særlig </w:t>
      </w:r>
      <w:r>
        <w:t>fok</w:t>
      </w:r>
      <w:r w:rsidRPr="0013617D">
        <w:t xml:space="preserve">us på </w:t>
      </w:r>
    </w:p>
    <w:p w:rsidR="0036341A" w:rsidRPr="00942E2C" w:rsidRDefault="0036341A" w:rsidP="0036341A">
      <w:pPr>
        <w:pStyle w:val="Listeafsnit"/>
        <w:rPr>
          <w:lang w:val="en-GB"/>
        </w:rPr>
      </w:pPr>
      <w:r w:rsidRPr="00942E2C">
        <w:rPr>
          <w:lang w:val="en-GB"/>
        </w:rPr>
        <w:t>a. mapping and assessing (including valuation) of ecosystems and their services</w:t>
      </w:r>
      <w:r>
        <w:rPr>
          <w:lang w:val="en-GB"/>
        </w:rPr>
        <w:t xml:space="preserve"> (…)</w:t>
      </w:r>
    </w:p>
    <w:p w:rsidR="0036341A" w:rsidRPr="00942E2C" w:rsidRDefault="0036341A" w:rsidP="0036341A">
      <w:pPr>
        <w:pStyle w:val="Listeafsnit"/>
        <w:rPr>
          <w:lang w:val="en-GB"/>
        </w:rPr>
      </w:pPr>
      <w:r w:rsidRPr="00942E2C">
        <w:rPr>
          <w:lang w:val="en-GB"/>
        </w:rPr>
        <w:t xml:space="preserve">b. restoring ecosystems and their services by applying the Restoration Priority Framework; or </w:t>
      </w:r>
    </w:p>
    <w:p w:rsidR="0036341A" w:rsidRPr="00942E2C" w:rsidRDefault="0036341A" w:rsidP="0036341A">
      <w:pPr>
        <w:pStyle w:val="Listeafsnit"/>
        <w:rPr>
          <w:lang w:val="en-GB"/>
        </w:rPr>
      </w:pPr>
      <w:r w:rsidRPr="00942E2C">
        <w:rPr>
          <w:lang w:val="en-GB"/>
        </w:rPr>
        <w:t>c. developing methodologies for valuation of and payment for ecosystem services</w:t>
      </w:r>
      <w:r>
        <w:rPr>
          <w:lang w:val="en-GB"/>
        </w:rPr>
        <w:t xml:space="preserve"> </w:t>
      </w:r>
      <w:r w:rsidRPr="00942E2C">
        <w:rPr>
          <w:lang w:val="en-GB"/>
        </w:rPr>
        <w:t xml:space="preserve">(including tangible and intangible services); or </w:t>
      </w:r>
    </w:p>
    <w:p w:rsidR="0036341A" w:rsidRPr="00942E2C" w:rsidRDefault="0036341A" w:rsidP="0036341A">
      <w:pPr>
        <w:pStyle w:val="Listeafsnit"/>
        <w:rPr>
          <w:lang w:val="en-GB"/>
        </w:rPr>
      </w:pPr>
      <w:r w:rsidRPr="00942E2C">
        <w:rPr>
          <w:lang w:val="en-GB"/>
        </w:rPr>
        <w:t xml:space="preserve">d. innovative management schemes addressing, in particular, water related ecosystem services, which could provide potential funding mechanisms to achieve the Biodiversity Strategy targets and contribute to aims of the Water Framework Directive and the Floods Directive. </w:t>
      </w:r>
    </w:p>
    <w:p w:rsidR="0036341A" w:rsidRPr="00F8075C" w:rsidRDefault="0036341A" w:rsidP="0036341A">
      <w:r w:rsidRPr="00F8075C">
        <w:t xml:space="preserve">2. Bekæmpelse af </w:t>
      </w:r>
      <w:proofErr w:type="spellStart"/>
      <w:r w:rsidRPr="00F8075C">
        <w:t>invasive</w:t>
      </w:r>
      <w:proofErr w:type="spellEnd"/>
      <w:r w:rsidRPr="00F8075C">
        <w:t xml:space="preserve"> arter (Non-</w:t>
      </w:r>
      <w:proofErr w:type="spellStart"/>
      <w:r w:rsidRPr="00F8075C">
        <w:t>indigenous</w:t>
      </w:r>
      <w:proofErr w:type="spellEnd"/>
      <w:r w:rsidRPr="00F8075C">
        <w:t xml:space="preserve"> species of the Marine </w:t>
      </w:r>
      <w:proofErr w:type="spellStart"/>
      <w:r w:rsidRPr="00F8075C">
        <w:t>Strategy</w:t>
      </w:r>
      <w:proofErr w:type="spellEnd"/>
      <w:r w:rsidRPr="00F8075C">
        <w:t xml:space="preserve"> Framework Directive) ved at teste og anvende særlige tilgange: </w:t>
      </w:r>
    </w:p>
    <w:p w:rsidR="0036341A" w:rsidRPr="00942E2C" w:rsidRDefault="0036341A" w:rsidP="0036341A">
      <w:pPr>
        <w:pStyle w:val="Listeafsnit"/>
        <w:rPr>
          <w:lang w:val="en-GB"/>
        </w:rPr>
      </w:pPr>
      <w:r w:rsidRPr="00942E2C">
        <w:rPr>
          <w:lang w:val="en-GB"/>
        </w:rPr>
        <w:t xml:space="preserve">a. preventing the introduction of invasive alien species, in particular by tackling pathways of unintentional introduction; </w:t>
      </w:r>
    </w:p>
    <w:p w:rsidR="0036341A" w:rsidRPr="00942E2C" w:rsidRDefault="0036341A" w:rsidP="0036341A">
      <w:pPr>
        <w:pStyle w:val="Listeafsnit"/>
        <w:rPr>
          <w:lang w:val="en-GB"/>
        </w:rPr>
      </w:pPr>
      <w:r w:rsidRPr="00942E2C">
        <w:rPr>
          <w:lang w:val="en-GB"/>
        </w:rPr>
        <w:t>b. establishing an early warning a</w:t>
      </w:r>
      <w:r>
        <w:rPr>
          <w:lang w:val="en-GB"/>
        </w:rPr>
        <w:t>nd rapid response system, and;</w:t>
      </w:r>
      <w:r w:rsidRPr="00942E2C">
        <w:rPr>
          <w:lang w:val="en-GB"/>
        </w:rPr>
        <w:t xml:space="preserve"> </w:t>
      </w:r>
    </w:p>
    <w:p w:rsidR="0036341A" w:rsidRPr="00942E2C" w:rsidRDefault="0036341A" w:rsidP="0036341A">
      <w:pPr>
        <w:pStyle w:val="Listeafsnit"/>
        <w:rPr>
          <w:lang w:val="en-GB"/>
        </w:rPr>
      </w:pPr>
      <w:r w:rsidRPr="00942E2C">
        <w:rPr>
          <w:lang w:val="en-GB"/>
        </w:rPr>
        <w:t xml:space="preserve">c. eradicating or controlling established invasive alien species on an appropriate spatial scale. </w:t>
      </w:r>
    </w:p>
    <w:p w:rsidR="0036341A" w:rsidRPr="00F8075C" w:rsidRDefault="0036341A" w:rsidP="0036341A">
      <w:r w:rsidRPr="00F8075C">
        <w:t xml:space="preserve">3. </w:t>
      </w:r>
      <w:r>
        <w:t>S</w:t>
      </w:r>
      <w:r w:rsidRPr="00F8075C">
        <w:t xml:space="preserve">tøtte til særligt truede arter, der ikke er inkluderet I </w:t>
      </w:r>
      <w:proofErr w:type="spellStart"/>
      <w:r w:rsidRPr="00F8075C">
        <w:t>Habitatsdirektivet</w:t>
      </w:r>
      <w:proofErr w:type="spellEnd"/>
    </w:p>
    <w:p w:rsidR="0036341A" w:rsidRDefault="0036341A" w:rsidP="0036341A">
      <w:r w:rsidRPr="00F9654E">
        <w:lastRenderedPageBreak/>
        <w:t xml:space="preserve">4. </w:t>
      </w:r>
      <w:r>
        <w:t>A</w:t>
      </w:r>
      <w:r w:rsidRPr="00F9654E">
        <w:t xml:space="preserve">nvendelse af alternative finansieringsmetoder til biodiversitetsaktiviteter </w:t>
      </w:r>
      <w:r>
        <w:t>i</w:t>
      </w:r>
      <w:r w:rsidRPr="00F9654E">
        <w:t xml:space="preserve"> offentligt eller privat regi. </w:t>
      </w:r>
    </w:p>
    <w:p w:rsidR="0036341A" w:rsidRPr="00F9654E" w:rsidRDefault="0036341A" w:rsidP="0036341A">
      <w:r w:rsidRPr="00F9654E">
        <w:t xml:space="preserve">5. gennemførelse af grøn Infrastruktur med </w:t>
      </w:r>
      <w:r>
        <w:t>fok</w:t>
      </w:r>
      <w:r w:rsidRPr="00F9654E">
        <w:t xml:space="preserve">us på: </w:t>
      </w:r>
    </w:p>
    <w:p w:rsidR="0036341A" w:rsidRPr="00E52D1D" w:rsidRDefault="0036341A" w:rsidP="0036341A">
      <w:pPr>
        <w:pStyle w:val="Listeafsnit"/>
        <w:numPr>
          <w:ilvl w:val="0"/>
          <w:numId w:val="4"/>
        </w:numPr>
        <w:rPr>
          <w:lang w:val="en-GB"/>
        </w:rPr>
      </w:pPr>
      <w:r w:rsidRPr="00E52D1D">
        <w:rPr>
          <w:lang w:val="en-GB"/>
        </w:rPr>
        <w:t xml:space="preserve">innovative technologies and the development and application of technical standards regarding them; </w:t>
      </w:r>
    </w:p>
    <w:p w:rsidR="0036341A" w:rsidRPr="00E52D1D" w:rsidRDefault="0036341A" w:rsidP="0036341A">
      <w:pPr>
        <w:pStyle w:val="Listeafsnit"/>
        <w:numPr>
          <w:ilvl w:val="0"/>
          <w:numId w:val="4"/>
        </w:numPr>
        <w:rPr>
          <w:lang w:val="en-GB"/>
        </w:rPr>
      </w:pPr>
      <w:r w:rsidRPr="00E52D1D">
        <w:rPr>
          <w:lang w:val="en-GB"/>
        </w:rPr>
        <w:t xml:space="preserve">the preservation or restoration of ecosystems for the benefit of human health; or </w:t>
      </w:r>
    </w:p>
    <w:p w:rsidR="0036341A" w:rsidRPr="00E52D1D" w:rsidRDefault="0036341A" w:rsidP="0036341A">
      <w:pPr>
        <w:pStyle w:val="Listeafsnit"/>
        <w:numPr>
          <w:ilvl w:val="0"/>
          <w:numId w:val="4"/>
        </w:numPr>
        <w:rPr>
          <w:lang w:val="en-GB"/>
        </w:rPr>
      </w:pPr>
      <w:r w:rsidRPr="00E52D1D">
        <w:rPr>
          <w:lang w:val="en-GB"/>
        </w:rPr>
        <w:t xml:space="preserve">cost-efficient technologies and methods that minimise the impact of existing energy and transport infrastructures on biodiversity by strengthening the functionality of spatially linked ecosystems. </w:t>
      </w:r>
    </w:p>
    <w:p w:rsidR="0036341A" w:rsidRPr="0036341A" w:rsidRDefault="0036341A" w:rsidP="0036341A">
      <w:pPr>
        <w:pStyle w:val="Listeafsnit"/>
        <w:numPr>
          <w:ilvl w:val="0"/>
          <w:numId w:val="16"/>
        </w:numPr>
        <w:rPr>
          <w:lang w:val="en-GB"/>
        </w:rPr>
      </w:pPr>
    </w:p>
    <w:p w:rsidR="0036341A" w:rsidRPr="0036341A" w:rsidRDefault="0036341A" w:rsidP="009778F8">
      <w:pPr>
        <w:rPr>
          <w:b/>
          <w:color w:val="FF0000"/>
          <w:lang w:val="en-GB"/>
        </w:rPr>
      </w:pPr>
    </w:p>
    <w:p w:rsidR="009778F8" w:rsidRPr="00BB42D1" w:rsidRDefault="00417541" w:rsidP="009778F8">
      <w:pPr>
        <w:rPr>
          <w:b/>
          <w:color w:val="FF0000"/>
          <w:sz w:val="28"/>
          <w:szCs w:val="28"/>
        </w:rPr>
      </w:pPr>
      <w:r w:rsidRPr="00BB42D1">
        <w:rPr>
          <w:b/>
          <w:color w:val="FF0000"/>
          <w:sz w:val="28"/>
          <w:szCs w:val="28"/>
        </w:rPr>
        <w:t>Årets p</w:t>
      </w:r>
      <w:r w:rsidR="009778F8" w:rsidRPr="00BB42D1">
        <w:rPr>
          <w:b/>
          <w:color w:val="FF0000"/>
          <w:sz w:val="28"/>
          <w:szCs w:val="28"/>
        </w:rPr>
        <w:t xml:space="preserve">rioriteter på naturområdet </w:t>
      </w:r>
    </w:p>
    <w:p w:rsidR="00D30AB1" w:rsidRPr="000F15BA" w:rsidRDefault="009778F8" w:rsidP="000F15BA">
      <w:r w:rsidRPr="00E52D1D">
        <w:t xml:space="preserve">Fokus </w:t>
      </w:r>
      <w:r w:rsidR="000F15BA">
        <w:t xml:space="preserve">er – som tidligere – </w:t>
      </w:r>
      <w:r w:rsidRPr="00E52D1D">
        <w:t>på</w:t>
      </w:r>
      <w:r w:rsidR="000F15BA">
        <w:t xml:space="preserve"> </w:t>
      </w:r>
      <w:r w:rsidRPr="00E52D1D">
        <w:t xml:space="preserve">gennemførelse af Fugledirektivet og </w:t>
      </w:r>
      <w:proofErr w:type="spellStart"/>
      <w:r w:rsidRPr="00E52D1D">
        <w:t>Habitatsdirektivet</w:t>
      </w:r>
      <w:proofErr w:type="spellEnd"/>
      <w:r w:rsidR="0013617D">
        <w:t xml:space="preserve"> samt deres handleplaner</w:t>
      </w:r>
      <w:r w:rsidR="000F15BA">
        <w:t xml:space="preserve"> og støtte til Natura 2000-netværket</w:t>
      </w:r>
      <w:r w:rsidR="0013617D">
        <w:t xml:space="preserve">. Ud over de to direktiver kan der søges om projektstøtte til håndtering af </w:t>
      </w:r>
      <w:proofErr w:type="spellStart"/>
      <w:r w:rsidR="0013617D">
        <w:t>invasive</w:t>
      </w:r>
      <w:proofErr w:type="spellEnd"/>
      <w:r w:rsidR="0013617D">
        <w:t xml:space="preserve"> arter (i Natura 2000-netværket).</w:t>
      </w:r>
    </w:p>
    <w:p w:rsidR="008521DC" w:rsidRPr="000F15BA" w:rsidRDefault="000F15BA" w:rsidP="00897FCC">
      <w:r>
        <w:t xml:space="preserve">Desuden er der et tema omkring EU’s </w:t>
      </w:r>
      <w:r w:rsidRPr="0013617D">
        <w:rPr>
          <w:color w:val="FF0000"/>
        </w:rPr>
        <w:t xml:space="preserve">Marine Strategi </w:t>
      </w:r>
      <w:r>
        <w:t>(</w:t>
      </w:r>
      <w:r w:rsidR="008521DC" w:rsidRPr="000F15BA">
        <w:t xml:space="preserve">Marine </w:t>
      </w:r>
      <w:proofErr w:type="spellStart"/>
      <w:r w:rsidR="008521DC" w:rsidRPr="000F15BA">
        <w:t>Strategy</w:t>
      </w:r>
      <w:proofErr w:type="spellEnd"/>
      <w:r w:rsidR="008521DC" w:rsidRPr="000F15BA">
        <w:t xml:space="preserve"> Framework Directive</w:t>
      </w:r>
      <w:r w:rsidR="00897FCC" w:rsidRPr="000F15BA">
        <w:t xml:space="preserve"> </w:t>
      </w:r>
      <w:proofErr w:type="spellStart"/>
      <w:r w:rsidR="008521DC" w:rsidRPr="000F15BA">
        <w:t>descriptor</w:t>
      </w:r>
      <w:proofErr w:type="spellEnd"/>
      <w:r w:rsidR="008521DC" w:rsidRPr="000F15BA">
        <w:t xml:space="preserve"> 1</w:t>
      </w:r>
      <w:r w:rsidRPr="000F15BA">
        <w:t>), navnlig hvis man kan arbejde inden for flere af nedenstående områder</w:t>
      </w:r>
      <w:r w:rsidR="008521DC" w:rsidRPr="000F15BA">
        <w:t xml:space="preserve">: </w:t>
      </w:r>
    </w:p>
    <w:p w:rsidR="008521DC" w:rsidRPr="00E52D1D" w:rsidRDefault="008521DC" w:rsidP="00E52D1D">
      <w:pPr>
        <w:pStyle w:val="Listeafsnit"/>
        <w:numPr>
          <w:ilvl w:val="0"/>
          <w:numId w:val="3"/>
        </w:numPr>
        <w:rPr>
          <w:lang w:val="en-GB"/>
        </w:rPr>
      </w:pPr>
      <w:r w:rsidRPr="00E52D1D">
        <w:rPr>
          <w:lang w:val="en-GB"/>
        </w:rPr>
        <w:t xml:space="preserve">completing and finalising national inventories for setting up the offshore marine </w:t>
      </w:r>
      <w:proofErr w:type="spellStart"/>
      <w:r w:rsidRPr="00E52D1D">
        <w:rPr>
          <w:lang w:val="en-GB"/>
        </w:rPr>
        <w:t>Natura</w:t>
      </w:r>
      <w:proofErr w:type="spellEnd"/>
      <w:r w:rsidRPr="00E52D1D">
        <w:rPr>
          <w:lang w:val="en-GB"/>
        </w:rPr>
        <w:t xml:space="preserve"> 2000 network of sites; </w:t>
      </w:r>
    </w:p>
    <w:p w:rsidR="008521DC" w:rsidRPr="00E52D1D" w:rsidRDefault="008521DC" w:rsidP="00E52D1D">
      <w:pPr>
        <w:pStyle w:val="Listeafsnit"/>
        <w:numPr>
          <w:ilvl w:val="0"/>
          <w:numId w:val="3"/>
        </w:numPr>
        <w:rPr>
          <w:lang w:val="en-GB"/>
        </w:rPr>
      </w:pPr>
      <w:r w:rsidRPr="00E52D1D">
        <w:rPr>
          <w:lang w:val="en-GB"/>
        </w:rPr>
        <w:t xml:space="preserve">restoration and management of marine </w:t>
      </w:r>
      <w:proofErr w:type="spellStart"/>
      <w:r w:rsidRPr="00E52D1D">
        <w:rPr>
          <w:lang w:val="en-GB"/>
        </w:rPr>
        <w:t>Natura</w:t>
      </w:r>
      <w:proofErr w:type="spellEnd"/>
      <w:r w:rsidRPr="00E52D1D">
        <w:rPr>
          <w:lang w:val="en-GB"/>
        </w:rPr>
        <w:t xml:space="preserve"> 2000 sites, including the preparation and implementation of site management plans; </w:t>
      </w:r>
    </w:p>
    <w:p w:rsidR="008521DC" w:rsidRPr="00E52D1D" w:rsidRDefault="008521DC" w:rsidP="00E52D1D">
      <w:pPr>
        <w:pStyle w:val="Listeafsnit"/>
        <w:numPr>
          <w:ilvl w:val="0"/>
          <w:numId w:val="3"/>
        </w:numPr>
        <w:rPr>
          <w:lang w:val="en-GB"/>
        </w:rPr>
      </w:pPr>
      <w:r w:rsidRPr="00E52D1D">
        <w:rPr>
          <w:lang w:val="en-GB"/>
        </w:rPr>
        <w:t xml:space="preserve">actions addressing species-, habitat- or site-based conflicts between marine conservation and fishermen or other "marine users", </w:t>
      </w:r>
    </w:p>
    <w:p w:rsidR="008521DC" w:rsidRPr="00E52D1D" w:rsidRDefault="008521DC" w:rsidP="00E52D1D">
      <w:pPr>
        <w:pStyle w:val="Listeafsnit"/>
        <w:numPr>
          <w:ilvl w:val="0"/>
          <w:numId w:val="3"/>
        </w:numPr>
        <w:rPr>
          <w:lang w:val="en-GB"/>
        </w:rPr>
      </w:pPr>
      <w:r w:rsidRPr="00E52D1D">
        <w:rPr>
          <w:lang w:val="en-GB"/>
        </w:rPr>
        <w:t xml:space="preserve">demonstrative or innovative approaches to assess or monitor the impact of human activities on critical marine habitats and species as a tool to guide active conservation measures. </w:t>
      </w:r>
    </w:p>
    <w:p w:rsidR="00417541" w:rsidRDefault="00417541" w:rsidP="00E52D1D">
      <w:pPr>
        <w:rPr>
          <w:lang w:val="en-GB"/>
        </w:rPr>
      </w:pPr>
    </w:p>
    <w:sectPr w:rsidR="0041754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97F"/>
    <w:multiLevelType w:val="hybridMultilevel"/>
    <w:tmpl w:val="14CE60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C9B44D7"/>
    <w:multiLevelType w:val="hybridMultilevel"/>
    <w:tmpl w:val="82D47E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D551D94"/>
    <w:multiLevelType w:val="hybridMultilevel"/>
    <w:tmpl w:val="64CAF4B6"/>
    <w:lvl w:ilvl="0" w:tplc="9FE0FD6C">
      <w:start w:val="1"/>
      <w:numFmt w:val="lowerLetter"/>
      <w:lvlText w:val="%1)"/>
      <w:lvlJc w:val="left"/>
      <w:pPr>
        <w:ind w:left="720" w:hanging="360"/>
      </w:pPr>
      <w:rPr>
        <w:lang w:val="da-DK"/>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1910C16"/>
    <w:multiLevelType w:val="hybridMultilevel"/>
    <w:tmpl w:val="13C83CFA"/>
    <w:lvl w:ilvl="0" w:tplc="9CC6C80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nsid w:val="161C59FA"/>
    <w:multiLevelType w:val="hybridMultilevel"/>
    <w:tmpl w:val="25CC50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1B426D0F"/>
    <w:multiLevelType w:val="hybridMultilevel"/>
    <w:tmpl w:val="2B0CF9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DE764DC"/>
    <w:multiLevelType w:val="hybridMultilevel"/>
    <w:tmpl w:val="2A3465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4516027"/>
    <w:multiLevelType w:val="hybridMultilevel"/>
    <w:tmpl w:val="F140C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4D324068"/>
    <w:multiLevelType w:val="hybridMultilevel"/>
    <w:tmpl w:val="E2BE2682"/>
    <w:lvl w:ilvl="0" w:tplc="460A506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4D435456"/>
    <w:multiLevelType w:val="hybridMultilevel"/>
    <w:tmpl w:val="775A46D8"/>
    <w:lvl w:ilvl="0" w:tplc="04060013">
      <w:start w:val="1"/>
      <w:numFmt w:val="upperRoman"/>
      <w:lvlText w:val="%1."/>
      <w:lvlJc w:val="righ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nsid w:val="53FD497A"/>
    <w:multiLevelType w:val="hybridMultilevel"/>
    <w:tmpl w:val="7744E5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54FB6F10"/>
    <w:multiLevelType w:val="hybridMultilevel"/>
    <w:tmpl w:val="18D0567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5A512845"/>
    <w:multiLevelType w:val="hybridMultilevel"/>
    <w:tmpl w:val="1C789C56"/>
    <w:lvl w:ilvl="0" w:tplc="6F14DA98">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5E8F526E"/>
    <w:multiLevelType w:val="hybridMultilevel"/>
    <w:tmpl w:val="73A631CC"/>
    <w:lvl w:ilvl="0" w:tplc="6F14DA98">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8903241"/>
    <w:multiLevelType w:val="hybridMultilevel"/>
    <w:tmpl w:val="DFB263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6F0B56C7"/>
    <w:multiLevelType w:val="hybridMultilevel"/>
    <w:tmpl w:val="374CD1B8"/>
    <w:lvl w:ilvl="0" w:tplc="3F3C67E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nsid w:val="792C5525"/>
    <w:multiLevelType w:val="hybridMultilevel"/>
    <w:tmpl w:val="BA6EA8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2"/>
  </w:num>
  <w:num w:numId="5">
    <w:abstractNumId w:val="0"/>
  </w:num>
  <w:num w:numId="6">
    <w:abstractNumId w:val="14"/>
  </w:num>
  <w:num w:numId="7">
    <w:abstractNumId w:val="9"/>
  </w:num>
  <w:num w:numId="8">
    <w:abstractNumId w:val="13"/>
  </w:num>
  <w:num w:numId="9">
    <w:abstractNumId w:val="12"/>
  </w:num>
  <w:num w:numId="10">
    <w:abstractNumId w:val="8"/>
  </w:num>
  <w:num w:numId="11">
    <w:abstractNumId w:val="6"/>
  </w:num>
  <w:num w:numId="12">
    <w:abstractNumId w:val="5"/>
  </w:num>
  <w:num w:numId="13">
    <w:abstractNumId w:val="3"/>
  </w:num>
  <w:num w:numId="14">
    <w:abstractNumId w:val="10"/>
  </w:num>
  <w:num w:numId="15">
    <w:abstractNumId w:val="15"/>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AD"/>
    <w:rsid w:val="00034E54"/>
    <w:rsid w:val="00041AD3"/>
    <w:rsid w:val="000528E7"/>
    <w:rsid w:val="0007674A"/>
    <w:rsid w:val="000F15BA"/>
    <w:rsid w:val="00127A98"/>
    <w:rsid w:val="0013617D"/>
    <w:rsid w:val="00184E3D"/>
    <w:rsid w:val="001965A5"/>
    <w:rsid w:val="00263A26"/>
    <w:rsid w:val="003131D6"/>
    <w:rsid w:val="00330DC2"/>
    <w:rsid w:val="0036341A"/>
    <w:rsid w:val="003663EF"/>
    <w:rsid w:val="003864C2"/>
    <w:rsid w:val="003C4628"/>
    <w:rsid w:val="003E117C"/>
    <w:rsid w:val="00417541"/>
    <w:rsid w:val="00633465"/>
    <w:rsid w:val="006941BE"/>
    <w:rsid w:val="007B70A6"/>
    <w:rsid w:val="008521DC"/>
    <w:rsid w:val="00897FCC"/>
    <w:rsid w:val="008A0AFA"/>
    <w:rsid w:val="009071ED"/>
    <w:rsid w:val="00942E2C"/>
    <w:rsid w:val="0095540D"/>
    <w:rsid w:val="009778F8"/>
    <w:rsid w:val="00A0208F"/>
    <w:rsid w:val="00BB42D1"/>
    <w:rsid w:val="00D17ACD"/>
    <w:rsid w:val="00D20856"/>
    <w:rsid w:val="00D24090"/>
    <w:rsid w:val="00D269F8"/>
    <w:rsid w:val="00D30AB1"/>
    <w:rsid w:val="00D96D30"/>
    <w:rsid w:val="00DB16AD"/>
    <w:rsid w:val="00E15B7B"/>
    <w:rsid w:val="00E52D1D"/>
    <w:rsid w:val="00EB0FD6"/>
    <w:rsid w:val="00F8075C"/>
    <w:rsid w:val="00F9654E"/>
    <w:rsid w:val="00FB3D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DB16A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8521DC"/>
    <w:rPr>
      <w:color w:val="0563C1" w:themeColor="hyperlink"/>
      <w:u w:val="single"/>
    </w:rPr>
  </w:style>
  <w:style w:type="table" w:styleId="Tabel-Gitter">
    <w:name w:val="Table Grid"/>
    <w:basedOn w:val="Tabel-Normal"/>
    <w:uiPriority w:val="39"/>
    <w:rsid w:val="00034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3C4628"/>
    <w:pPr>
      <w:ind w:left="720"/>
      <w:contextualSpacing/>
    </w:pPr>
  </w:style>
  <w:style w:type="paragraph" w:styleId="Markeringsbobletekst">
    <w:name w:val="Balloon Text"/>
    <w:basedOn w:val="Normal"/>
    <w:link w:val="MarkeringsbobletekstTegn"/>
    <w:uiPriority w:val="99"/>
    <w:semiHidden/>
    <w:unhideWhenUsed/>
    <w:rsid w:val="000F15B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15BA"/>
    <w:rPr>
      <w:rFonts w:ascii="Segoe UI" w:hAnsi="Segoe UI" w:cs="Segoe UI"/>
      <w:sz w:val="18"/>
      <w:szCs w:val="18"/>
    </w:rPr>
  </w:style>
  <w:style w:type="character" w:styleId="Kommentarhenvisning">
    <w:name w:val="annotation reference"/>
    <w:basedOn w:val="Standardskrifttypeiafsnit"/>
    <w:uiPriority w:val="99"/>
    <w:semiHidden/>
    <w:unhideWhenUsed/>
    <w:rsid w:val="00E15B7B"/>
    <w:rPr>
      <w:sz w:val="16"/>
      <w:szCs w:val="16"/>
    </w:rPr>
  </w:style>
  <w:style w:type="paragraph" w:styleId="Kommentartekst">
    <w:name w:val="annotation text"/>
    <w:basedOn w:val="Normal"/>
    <w:link w:val="KommentartekstTegn"/>
    <w:uiPriority w:val="99"/>
    <w:semiHidden/>
    <w:unhideWhenUsed/>
    <w:rsid w:val="00E15B7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7B"/>
    <w:rPr>
      <w:sz w:val="20"/>
      <w:szCs w:val="20"/>
    </w:rPr>
  </w:style>
  <w:style w:type="paragraph" w:styleId="Kommentaremne">
    <w:name w:val="annotation subject"/>
    <w:basedOn w:val="Kommentartekst"/>
    <w:next w:val="Kommentartekst"/>
    <w:link w:val="KommentaremneTegn"/>
    <w:uiPriority w:val="99"/>
    <w:semiHidden/>
    <w:unhideWhenUsed/>
    <w:rsid w:val="00E15B7B"/>
    <w:rPr>
      <w:b/>
      <w:bCs/>
    </w:rPr>
  </w:style>
  <w:style w:type="character" w:customStyle="1" w:styleId="KommentaremneTegn">
    <w:name w:val="Kommentaremne Tegn"/>
    <w:basedOn w:val="KommentartekstTegn"/>
    <w:link w:val="Kommentaremne"/>
    <w:uiPriority w:val="99"/>
    <w:semiHidden/>
    <w:rsid w:val="00E15B7B"/>
    <w:rPr>
      <w:b/>
      <w:bCs/>
      <w:sz w:val="20"/>
      <w:szCs w:val="20"/>
    </w:rPr>
  </w:style>
  <w:style w:type="paragraph" w:styleId="Korrektur">
    <w:name w:val="Revision"/>
    <w:hidden/>
    <w:uiPriority w:val="99"/>
    <w:semiHidden/>
    <w:rsid w:val="003634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DB16A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rdskrifttypeiafsnit"/>
    <w:uiPriority w:val="99"/>
    <w:unhideWhenUsed/>
    <w:rsid w:val="008521DC"/>
    <w:rPr>
      <w:color w:val="0563C1" w:themeColor="hyperlink"/>
      <w:u w:val="single"/>
    </w:rPr>
  </w:style>
  <w:style w:type="table" w:styleId="Tabel-Gitter">
    <w:name w:val="Table Grid"/>
    <w:basedOn w:val="Tabel-Normal"/>
    <w:uiPriority w:val="39"/>
    <w:rsid w:val="00034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3C4628"/>
    <w:pPr>
      <w:ind w:left="720"/>
      <w:contextualSpacing/>
    </w:pPr>
  </w:style>
  <w:style w:type="paragraph" w:styleId="Markeringsbobletekst">
    <w:name w:val="Balloon Text"/>
    <w:basedOn w:val="Normal"/>
    <w:link w:val="MarkeringsbobletekstTegn"/>
    <w:uiPriority w:val="99"/>
    <w:semiHidden/>
    <w:unhideWhenUsed/>
    <w:rsid w:val="000F15B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F15BA"/>
    <w:rPr>
      <w:rFonts w:ascii="Segoe UI" w:hAnsi="Segoe UI" w:cs="Segoe UI"/>
      <w:sz w:val="18"/>
      <w:szCs w:val="18"/>
    </w:rPr>
  </w:style>
  <w:style w:type="character" w:styleId="Kommentarhenvisning">
    <w:name w:val="annotation reference"/>
    <w:basedOn w:val="Standardskrifttypeiafsnit"/>
    <w:uiPriority w:val="99"/>
    <w:semiHidden/>
    <w:unhideWhenUsed/>
    <w:rsid w:val="00E15B7B"/>
    <w:rPr>
      <w:sz w:val="16"/>
      <w:szCs w:val="16"/>
    </w:rPr>
  </w:style>
  <w:style w:type="paragraph" w:styleId="Kommentartekst">
    <w:name w:val="annotation text"/>
    <w:basedOn w:val="Normal"/>
    <w:link w:val="KommentartekstTegn"/>
    <w:uiPriority w:val="99"/>
    <w:semiHidden/>
    <w:unhideWhenUsed/>
    <w:rsid w:val="00E15B7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7B"/>
    <w:rPr>
      <w:sz w:val="20"/>
      <w:szCs w:val="20"/>
    </w:rPr>
  </w:style>
  <w:style w:type="paragraph" w:styleId="Kommentaremne">
    <w:name w:val="annotation subject"/>
    <w:basedOn w:val="Kommentartekst"/>
    <w:next w:val="Kommentartekst"/>
    <w:link w:val="KommentaremneTegn"/>
    <w:uiPriority w:val="99"/>
    <w:semiHidden/>
    <w:unhideWhenUsed/>
    <w:rsid w:val="00E15B7B"/>
    <w:rPr>
      <w:b/>
      <w:bCs/>
    </w:rPr>
  </w:style>
  <w:style w:type="character" w:customStyle="1" w:styleId="KommentaremneTegn">
    <w:name w:val="Kommentaremne Tegn"/>
    <w:basedOn w:val="KommentartekstTegn"/>
    <w:link w:val="Kommentaremne"/>
    <w:uiPriority w:val="99"/>
    <w:semiHidden/>
    <w:rsid w:val="00E15B7B"/>
    <w:rPr>
      <w:b/>
      <w:bCs/>
      <w:sz w:val="20"/>
      <w:szCs w:val="20"/>
    </w:rPr>
  </w:style>
  <w:style w:type="paragraph" w:styleId="Korrektur">
    <w:name w:val="Revision"/>
    <w:hidden/>
    <w:uiPriority w:val="99"/>
    <w:semiHidden/>
    <w:rsid w:val="00363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CC1BB-6962-4924-B161-CC3F0AA88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8778</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10196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Karnøe Frederiksen</dc:creator>
  <cp:lastModifiedBy>Dorthe Selmer</cp:lastModifiedBy>
  <cp:revision>2</cp:revision>
  <cp:lastPrinted>2017-05-02T09:04:00Z</cp:lastPrinted>
  <dcterms:created xsi:type="dcterms:W3CDTF">2017-05-03T05:22:00Z</dcterms:created>
  <dcterms:modified xsi:type="dcterms:W3CDTF">2017-05-03T05:22:00Z</dcterms:modified>
</cp:coreProperties>
</file>